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BACE" w14:textId="77777777" w:rsidR="00FC3A12" w:rsidRPr="00822ADC" w:rsidRDefault="00FC3A12" w:rsidP="009206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039C7144" w14:textId="77777777" w:rsidR="000E6625" w:rsidRPr="00822ADC" w:rsidRDefault="00FC594C" w:rsidP="009206B8">
      <w:pPr>
        <w:tabs>
          <w:tab w:val="center" w:pos="4117"/>
          <w:tab w:val="left" w:pos="5544"/>
        </w:tabs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822ADC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Lecture </w:t>
      </w:r>
      <w:r w:rsidR="000E6625" w:rsidRPr="00822ADC">
        <w:rPr>
          <w:rFonts w:ascii="Times New Roman" w:hAnsi="Times New Roman" w:cs="Times New Roman"/>
          <w:b/>
          <w:sz w:val="28"/>
          <w:szCs w:val="28"/>
          <w:lang w:val="az-Latn-AZ"/>
        </w:rPr>
        <w:t>5</w:t>
      </w:r>
      <w:r w:rsidR="00E12643" w:rsidRPr="00822ADC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</w:p>
    <w:p w14:paraId="23B1FE12" w14:textId="77777777" w:rsidR="00FC3A12" w:rsidRPr="00822ADC" w:rsidRDefault="00FC3A12" w:rsidP="009206B8">
      <w:pPr>
        <w:tabs>
          <w:tab w:val="center" w:pos="4117"/>
          <w:tab w:val="left" w:pos="5544"/>
        </w:tabs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E6CAD23" w14:textId="77777777" w:rsidR="006F45FA" w:rsidRPr="00822ADC" w:rsidRDefault="00FC594C" w:rsidP="009206B8">
      <w:pPr>
        <w:spacing w:after="0" w:line="240" w:lineRule="auto"/>
        <w:ind w:left="71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22AD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Ecology of microorganisms. Microflora of the biosphere. Normal micro</w:t>
      </w:r>
      <w:r w:rsidR="00312E67" w:rsidRPr="00822AD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biota</w:t>
      </w:r>
      <w:r w:rsidRPr="00822AD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of the human </w:t>
      </w:r>
      <w:r w:rsidR="00312E67" w:rsidRPr="00822AD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organism</w:t>
      </w:r>
      <w:r w:rsidRPr="00822AD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. Action of external environmental factors </w:t>
      </w:r>
      <w:r w:rsidR="00312E67" w:rsidRPr="00822AD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(physical, chemical and biological) to</w:t>
      </w:r>
      <w:r w:rsidRPr="00822AD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microorganisms. </w:t>
      </w:r>
      <w:r w:rsidR="00312E67" w:rsidRPr="00822AD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Phages. </w:t>
      </w:r>
      <w:r w:rsidRPr="00822AD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Genetics of microorganisms, types of genetic variability. Biotechnology and genetic engineering</w:t>
      </w:r>
    </w:p>
    <w:p w14:paraId="2A3B0530" w14:textId="77777777" w:rsidR="00DB6E1B" w:rsidRPr="00822ADC" w:rsidRDefault="00DB6E1B" w:rsidP="009206B8">
      <w:pPr>
        <w:spacing w:after="0" w:line="240" w:lineRule="auto"/>
        <w:ind w:left="71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3542C473" w14:textId="77777777" w:rsidR="00D45D10" w:rsidRPr="00822ADC" w:rsidRDefault="00FC594C" w:rsidP="00920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22AD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The purpose of the lecture: </w:t>
      </w:r>
      <w:r w:rsidRPr="00822ADC">
        <w:rPr>
          <w:rFonts w:ascii="Times New Roman" w:hAnsi="Times New Roman" w:cs="Times New Roman"/>
          <w:sz w:val="28"/>
          <w:szCs w:val="28"/>
          <w:lang w:val="az-Latn-AZ"/>
        </w:rPr>
        <w:t>To acquaint students with the ecology of microorganisms, the normal microflora of the human body, its role. Explain the characteristics of the impact of environmental factors (physical</w:t>
      </w:r>
      <w:r w:rsidR="00DB6E1B" w:rsidRPr="00822ADC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822ADC">
        <w:rPr>
          <w:rFonts w:ascii="Times New Roman" w:hAnsi="Times New Roman" w:cs="Times New Roman"/>
          <w:sz w:val="28"/>
          <w:szCs w:val="28"/>
          <w:lang w:val="az-Latn-AZ"/>
        </w:rPr>
        <w:t>chemical</w:t>
      </w:r>
      <w:r w:rsidR="00DB6E1B" w:rsidRPr="00822ADC">
        <w:rPr>
          <w:rFonts w:ascii="Times New Roman" w:hAnsi="Times New Roman" w:cs="Times New Roman"/>
          <w:sz w:val="28"/>
          <w:szCs w:val="28"/>
          <w:lang w:val="az-Latn-AZ"/>
        </w:rPr>
        <w:t xml:space="preserve"> and biological</w:t>
      </w:r>
      <w:r w:rsidRPr="00822ADC">
        <w:rPr>
          <w:rFonts w:ascii="Times New Roman" w:hAnsi="Times New Roman" w:cs="Times New Roman"/>
          <w:sz w:val="28"/>
          <w:szCs w:val="28"/>
          <w:lang w:val="az-Latn-AZ"/>
        </w:rPr>
        <w:t xml:space="preserve">) </w:t>
      </w:r>
      <w:r w:rsidR="00DB6E1B" w:rsidRPr="00822ADC">
        <w:rPr>
          <w:rFonts w:ascii="Times New Roman" w:hAnsi="Times New Roman" w:cs="Times New Roman"/>
          <w:sz w:val="28"/>
          <w:szCs w:val="28"/>
          <w:lang w:val="az-Latn-AZ"/>
        </w:rPr>
        <w:t>to</w:t>
      </w:r>
      <w:r w:rsidRPr="00822ADC">
        <w:rPr>
          <w:rFonts w:ascii="Times New Roman" w:hAnsi="Times New Roman" w:cs="Times New Roman"/>
          <w:sz w:val="28"/>
          <w:szCs w:val="28"/>
          <w:lang w:val="az-Latn-AZ"/>
        </w:rPr>
        <w:t xml:space="preserve"> microorganisms. </w:t>
      </w:r>
      <w:r w:rsidR="00DB6E1B" w:rsidRPr="00822ADC">
        <w:rPr>
          <w:rFonts w:ascii="Times New Roman" w:hAnsi="Times New Roman" w:cs="Times New Roman"/>
          <w:sz w:val="28"/>
          <w:szCs w:val="28"/>
          <w:lang w:val="az-Latn-AZ"/>
        </w:rPr>
        <w:t xml:space="preserve">To inform students about bacteriophages, their structure, characteristics and use in medical practice. </w:t>
      </w:r>
      <w:r w:rsidRPr="00822ADC">
        <w:rPr>
          <w:rFonts w:ascii="Times New Roman" w:hAnsi="Times New Roman" w:cs="Times New Roman"/>
          <w:sz w:val="28"/>
          <w:szCs w:val="28"/>
          <w:lang w:val="az-Latn-AZ"/>
        </w:rPr>
        <w:t>To acquaint students with the genetic apparatus of bacteria, non-hereditary and hereditary variables, their mechanisms. To inform them about the genetics of viruses. To clarify the application of genetic engineering and genetic methods in diagnostics.</w:t>
      </w:r>
    </w:p>
    <w:p w14:paraId="5D774A97" w14:textId="77777777" w:rsidR="003E671D" w:rsidRPr="00822ADC" w:rsidRDefault="003E671D" w:rsidP="009206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4756264" w14:textId="77777777" w:rsidR="003A39A5" w:rsidRPr="00822ADC" w:rsidRDefault="00FC594C" w:rsidP="009206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22AD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Lecture plan</w:t>
      </w:r>
      <w:r w:rsidR="003A39A5" w:rsidRPr="00822AD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664C6081" w14:textId="77777777" w:rsidR="00FC594C" w:rsidRPr="00822ADC" w:rsidRDefault="00FC594C" w:rsidP="00FE2F6B">
      <w:pPr>
        <w:pStyle w:val="ListParagraph"/>
        <w:spacing w:after="0" w:line="240" w:lineRule="auto"/>
        <w:ind w:left="90" w:hanging="90"/>
        <w:jc w:val="both"/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</w:pPr>
      <w:r w:rsidRPr="00822ADC"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t>1. Ecology of microorganisms.</w:t>
      </w:r>
    </w:p>
    <w:p w14:paraId="1B1F2E53" w14:textId="77777777" w:rsidR="00FC594C" w:rsidRPr="00822ADC" w:rsidRDefault="00FC594C" w:rsidP="00FE2F6B">
      <w:pPr>
        <w:pStyle w:val="ListParagraph"/>
        <w:spacing w:after="0" w:line="240" w:lineRule="auto"/>
        <w:ind w:left="90" w:hanging="90"/>
        <w:jc w:val="both"/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</w:pPr>
      <w:r w:rsidRPr="00822ADC"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t>- Types of interactions between microorganisms. Symbiosis and its forms.</w:t>
      </w:r>
    </w:p>
    <w:p w14:paraId="1640EA7D" w14:textId="77777777" w:rsidR="00FC594C" w:rsidRPr="00822ADC" w:rsidRDefault="00FC594C" w:rsidP="00FE2F6B">
      <w:pPr>
        <w:pStyle w:val="ListParagraph"/>
        <w:spacing w:after="0" w:line="240" w:lineRule="auto"/>
        <w:ind w:left="90" w:hanging="90"/>
        <w:jc w:val="both"/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</w:pPr>
      <w:r w:rsidRPr="00822ADC"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t>- Distribution of microorganisms in the environment. Sanitary indicator microorganisms and their characteristics. Soil, water and air microflora, sanitary indicators microorganisms. The presence of microbes in the metabolism in nature.</w:t>
      </w:r>
    </w:p>
    <w:p w14:paraId="53708A10" w14:textId="77777777" w:rsidR="00FC594C" w:rsidRPr="00822ADC" w:rsidRDefault="00FC594C" w:rsidP="00FE2F6B">
      <w:pPr>
        <w:pStyle w:val="ListParagraph"/>
        <w:spacing w:after="0" w:line="240" w:lineRule="auto"/>
        <w:ind w:left="90" w:hanging="90"/>
        <w:jc w:val="both"/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</w:pPr>
      <w:r w:rsidRPr="00822ADC"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t>- Normal microflora of the human body, its role in physiological processes and pathology.</w:t>
      </w:r>
    </w:p>
    <w:p w14:paraId="1F6D5AAF" w14:textId="77777777" w:rsidR="00FC594C" w:rsidRPr="00822ADC" w:rsidRDefault="00FC594C" w:rsidP="00FE2F6B">
      <w:pPr>
        <w:pStyle w:val="ListParagraph"/>
        <w:spacing w:after="0" w:line="240" w:lineRule="auto"/>
        <w:ind w:left="90" w:hanging="90"/>
        <w:jc w:val="both"/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</w:pPr>
      <w:r w:rsidRPr="00822ADC"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t>- Dysbacteriosis. Drugs used to restore normal flora. Eubiotics and probiotics.</w:t>
      </w:r>
    </w:p>
    <w:p w14:paraId="413CC15E" w14:textId="77777777" w:rsidR="00FC594C" w:rsidRPr="00822ADC" w:rsidRDefault="003D43FD" w:rsidP="00FE2F6B">
      <w:pPr>
        <w:pStyle w:val="ListParagraph"/>
        <w:spacing w:after="0" w:line="240" w:lineRule="auto"/>
        <w:ind w:left="90" w:hanging="90"/>
        <w:jc w:val="both"/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</w:pPr>
      <w:r w:rsidRPr="00822ADC"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t>- G</w:t>
      </w:r>
      <w:r w:rsidR="00FC594C" w:rsidRPr="00822ADC"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t>notobiology</w:t>
      </w:r>
    </w:p>
    <w:p w14:paraId="52D30C2A" w14:textId="77777777" w:rsidR="00FC594C" w:rsidRPr="00822ADC" w:rsidRDefault="00FC594C" w:rsidP="00FE2F6B">
      <w:pPr>
        <w:pStyle w:val="ListParagraph"/>
        <w:spacing w:after="0" w:line="240" w:lineRule="auto"/>
        <w:ind w:left="90" w:hanging="9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22ADC">
        <w:rPr>
          <w:rFonts w:ascii="Times New Roman" w:hAnsi="Times New Roman" w:cs="Times New Roman"/>
          <w:sz w:val="28"/>
          <w:szCs w:val="28"/>
          <w:lang w:val="az-Latn-AZ"/>
        </w:rPr>
        <w:t>2. The effect of environmental factors on microorganisms.</w:t>
      </w:r>
    </w:p>
    <w:p w14:paraId="05867902" w14:textId="77777777" w:rsidR="00FC594C" w:rsidRPr="00822ADC" w:rsidRDefault="00FC594C" w:rsidP="00FE2F6B">
      <w:pPr>
        <w:pStyle w:val="ListParagraph"/>
        <w:spacing w:after="0" w:line="240" w:lineRule="auto"/>
        <w:ind w:left="90" w:hanging="9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22ADC">
        <w:rPr>
          <w:rFonts w:ascii="Times New Roman" w:hAnsi="Times New Roman" w:cs="Times New Roman"/>
          <w:sz w:val="28"/>
          <w:szCs w:val="28"/>
          <w:lang w:val="az-Latn-AZ"/>
        </w:rPr>
        <w:t>- The effect of various physical factors (temperature, light, drought, pressure, radiation, ultrasound, etc.) on microorganisms.</w:t>
      </w:r>
    </w:p>
    <w:p w14:paraId="12DCFBB9" w14:textId="77777777" w:rsidR="00FC594C" w:rsidRPr="00822ADC" w:rsidRDefault="00FC594C" w:rsidP="00FE2F6B">
      <w:pPr>
        <w:pStyle w:val="ListParagraph"/>
        <w:spacing w:after="0" w:line="240" w:lineRule="auto"/>
        <w:ind w:left="90" w:hanging="9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22ADC">
        <w:rPr>
          <w:rFonts w:ascii="Times New Roman" w:hAnsi="Times New Roman" w:cs="Times New Roman"/>
          <w:sz w:val="28"/>
          <w:szCs w:val="28"/>
          <w:lang w:val="az-Latn-AZ"/>
        </w:rPr>
        <w:t>- The effect of various chemicals on microorganisms, the main groups of disinfectants (surfactants, phenol, heavy metal salts, acids, alkalis, alcohol, etc.).</w:t>
      </w:r>
    </w:p>
    <w:p w14:paraId="42B1B250" w14:textId="77777777" w:rsidR="00FC594C" w:rsidRPr="00822ADC" w:rsidRDefault="00FC594C" w:rsidP="00FE2F6B">
      <w:pPr>
        <w:pStyle w:val="ListParagraph"/>
        <w:spacing w:after="0" w:line="240" w:lineRule="auto"/>
        <w:ind w:left="90" w:hanging="9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22ADC">
        <w:rPr>
          <w:rFonts w:ascii="Times New Roman" w:hAnsi="Times New Roman" w:cs="Times New Roman"/>
          <w:sz w:val="28"/>
          <w:szCs w:val="28"/>
          <w:lang w:val="az-Latn-AZ"/>
        </w:rPr>
        <w:t>- The concept of disinfection and sterilization.</w:t>
      </w:r>
    </w:p>
    <w:p w14:paraId="36127331" w14:textId="77777777" w:rsidR="00FC594C" w:rsidRPr="00822ADC" w:rsidRDefault="00FC594C" w:rsidP="00FE2F6B">
      <w:pPr>
        <w:pStyle w:val="ListParagraph"/>
        <w:spacing w:after="0" w:line="240" w:lineRule="auto"/>
        <w:ind w:left="90" w:hanging="9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22ADC">
        <w:rPr>
          <w:rFonts w:ascii="Times New Roman" w:hAnsi="Times New Roman" w:cs="Times New Roman"/>
          <w:sz w:val="28"/>
          <w:szCs w:val="28"/>
          <w:lang w:val="az-Latn-AZ"/>
        </w:rPr>
        <w:t>- The concept of asepsis and antiseptics.</w:t>
      </w:r>
    </w:p>
    <w:p w14:paraId="7CD9E741" w14:textId="77777777" w:rsidR="00FC594C" w:rsidRPr="00822ADC" w:rsidRDefault="00FC594C" w:rsidP="00FE2F6B">
      <w:pPr>
        <w:pStyle w:val="ListParagraph"/>
        <w:spacing w:after="0" w:line="240" w:lineRule="auto"/>
        <w:ind w:left="90" w:hanging="9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22ADC">
        <w:rPr>
          <w:rFonts w:ascii="Times New Roman" w:hAnsi="Times New Roman" w:cs="Times New Roman"/>
          <w:sz w:val="28"/>
          <w:szCs w:val="28"/>
          <w:lang w:val="az-Latn-AZ"/>
        </w:rPr>
        <w:t>- Sterilization methods: physical, chemical, mechanical</w:t>
      </w:r>
    </w:p>
    <w:p w14:paraId="4E899B41" w14:textId="77777777" w:rsidR="00FC594C" w:rsidRPr="00822ADC" w:rsidRDefault="00FC594C" w:rsidP="00FE2F6B">
      <w:pPr>
        <w:pStyle w:val="ListParagraph"/>
        <w:spacing w:after="0" w:line="240" w:lineRule="auto"/>
        <w:ind w:left="90" w:hanging="9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22ADC">
        <w:rPr>
          <w:rFonts w:ascii="Times New Roman" w:hAnsi="Times New Roman" w:cs="Times New Roman"/>
          <w:sz w:val="28"/>
          <w:szCs w:val="28"/>
          <w:lang w:val="az-Latn-AZ"/>
        </w:rPr>
        <w:t>- The main groups of disinfectants</w:t>
      </w:r>
    </w:p>
    <w:p w14:paraId="1015E329" w14:textId="77777777" w:rsidR="00001A2E" w:rsidRPr="00822ADC" w:rsidRDefault="00001A2E" w:rsidP="00001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22ADC">
        <w:rPr>
          <w:rFonts w:ascii="Times New Roman" w:hAnsi="Times New Roman" w:cs="Times New Roman"/>
          <w:sz w:val="28"/>
          <w:szCs w:val="28"/>
          <w:lang w:val="az-Latn-AZ"/>
        </w:rPr>
        <w:t>3. Bacteriophages.</w:t>
      </w:r>
    </w:p>
    <w:p w14:paraId="32B84781" w14:textId="77777777" w:rsidR="00001A2E" w:rsidRPr="00822ADC" w:rsidRDefault="00001A2E" w:rsidP="00001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22ADC">
        <w:rPr>
          <w:rFonts w:ascii="Times New Roman" w:hAnsi="Times New Roman" w:cs="Times New Roman"/>
          <w:sz w:val="28"/>
          <w:szCs w:val="28"/>
          <w:lang w:val="az-Latn-AZ"/>
        </w:rPr>
        <w:t>- The nature, structure and characteristics of bacteriophages.</w:t>
      </w:r>
    </w:p>
    <w:p w14:paraId="629BEEC3" w14:textId="77777777" w:rsidR="00001A2E" w:rsidRPr="00822ADC" w:rsidRDefault="00001A2E" w:rsidP="00001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22ADC">
        <w:rPr>
          <w:rFonts w:ascii="Times New Roman" w:hAnsi="Times New Roman" w:cs="Times New Roman"/>
          <w:sz w:val="28"/>
          <w:szCs w:val="28"/>
          <w:lang w:val="az-Latn-AZ"/>
        </w:rPr>
        <w:t>- Virulent and mild phages. Lysogeny, its mechanism. Phage conversion.</w:t>
      </w:r>
    </w:p>
    <w:p w14:paraId="132392F2" w14:textId="77777777" w:rsidR="00001A2E" w:rsidRPr="00822ADC" w:rsidRDefault="00001A2E" w:rsidP="00001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22ADC">
        <w:rPr>
          <w:rFonts w:ascii="Times New Roman" w:hAnsi="Times New Roman" w:cs="Times New Roman"/>
          <w:sz w:val="28"/>
          <w:szCs w:val="28"/>
          <w:lang w:val="az-Latn-AZ"/>
        </w:rPr>
        <w:t>- Application of phages in practice.</w:t>
      </w:r>
    </w:p>
    <w:p w14:paraId="56C91B2A" w14:textId="77777777" w:rsidR="00FE2F6B" w:rsidRPr="00822ADC" w:rsidRDefault="00001A2E" w:rsidP="00001A2E">
      <w:pPr>
        <w:spacing w:after="0" w:line="240" w:lineRule="auto"/>
        <w:ind w:left="90" w:hanging="90"/>
        <w:jc w:val="both"/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</w:pPr>
      <w:r w:rsidRPr="00822ADC"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t>4</w:t>
      </w:r>
      <w:r w:rsidR="00FC594C" w:rsidRPr="00822ADC"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t xml:space="preserve">. </w:t>
      </w:r>
      <w:r w:rsidR="00FE2F6B" w:rsidRPr="00822ADC"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t>Genetics of microorganisms.</w:t>
      </w:r>
    </w:p>
    <w:p w14:paraId="7C23FE82" w14:textId="77777777" w:rsidR="00FE2F6B" w:rsidRPr="00822ADC" w:rsidRDefault="00FE2F6B" w:rsidP="00FE2F6B">
      <w:pPr>
        <w:spacing w:after="0" w:line="240" w:lineRule="auto"/>
        <w:ind w:left="90" w:hanging="90"/>
        <w:jc w:val="both"/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</w:pPr>
      <w:r w:rsidRPr="00822ADC"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t>- The concept of genetics of microorganisms, information about heredity and variability.</w:t>
      </w:r>
    </w:p>
    <w:p w14:paraId="0BE7C2C8" w14:textId="77777777" w:rsidR="00FE2F6B" w:rsidRPr="00822ADC" w:rsidRDefault="00FE2F6B" w:rsidP="00FE2F6B">
      <w:pPr>
        <w:spacing w:after="0" w:line="240" w:lineRule="auto"/>
        <w:ind w:left="90" w:hanging="90"/>
        <w:jc w:val="both"/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</w:pPr>
      <w:r w:rsidRPr="00822ADC"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t>- Genetic apparatus of prokaryotes: replicon, operon, promoter concepts.</w:t>
      </w:r>
    </w:p>
    <w:p w14:paraId="55282861" w14:textId="77777777" w:rsidR="00FE2F6B" w:rsidRPr="00822ADC" w:rsidRDefault="00FE2F6B" w:rsidP="00FE2F6B">
      <w:pPr>
        <w:spacing w:after="0" w:line="240" w:lineRule="auto"/>
        <w:ind w:left="90" w:hanging="90"/>
        <w:jc w:val="both"/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</w:pPr>
      <w:r w:rsidRPr="00822ADC"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t>- Genotype and phenotype concepts. Bacterial chromosomes and plasmids. Types of plasmids (F, R, Hly, etc.).</w:t>
      </w:r>
    </w:p>
    <w:p w14:paraId="00A1F426" w14:textId="77777777" w:rsidR="00FE2F6B" w:rsidRPr="00822ADC" w:rsidRDefault="00FE2F6B" w:rsidP="00FE2F6B">
      <w:pPr>
        <w:spacing w:after="0" w:line="240" w:lineRule="auto"/>
        <w:ind w:left="90" w:hanging="90"/>
        <w:jc w:val="both"/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</w:pPr>
      <w:r w:rsidRPr="00822ADC"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t>- Forms of variability: non-hereditary (modification) and hereditary (genetic).</w:t>
      </w:r>
    </w:p>
    <w:p w14:paraId="6020004A" w14:textId="77777777" w:rsidR="00FE2F6B" w:rsidRPr="00822ADC" w:rsidRDefault="00FE2F6B" w:rsidP="00FE2F6B">
      <w:pPr>
        <w:spacing w:after="0" w:line="240" w:lineRule="auto"/>
        <w:ind w:left="90" w:hanging="90"/>
        <w:jc w:val="both"/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</w:pPr>
      <w:r w:rsidRPr="00822ADC"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t>- Non-hereditary (modified) variability in bacteria.</w:t>
      </w:r>
    </w:p>
    <w:p w14:paraId="46B7F059" w14:textId="77777777" w:rsidR="00FE2F6B" w:rsidRPr="00822ADC" w:rsidRDefault="00FE2F6B" w:rsidP="00FE2F6B">
      <w:pPr>
        <w:spacing w:after="0" w:line="240" w:lineRule="auto"/>
        <w:ind w:left="90" w:hanging="90"/>
        <w:jc w:val="both"/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</w:pPr>
      <w:r w:rsidRPr="00822ADC"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t>- Hereditary variability in bacteria (mutation and recombination).</w:t>
      </w:r>
    </w:p>
    <w:p w14:paraId="198C66FE" w14:textId="77777777" w:rsidR="00FE2F6B" w:rsidRPr="00822ADC" w:rsidRDefault="00FE2F6B" w:rsidP="00FE2F6B">
      <w:pPr>
        <w:spacing w:after="0" w:line="240" w:lineRule="auto"/>
        <w:ind w:left="90" w:hanging="90"/>
        <w:jc w:val="both"/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</w:pPr>
      <w:r w:rsidRPr="00822ADC"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lastRenderedPageBreak/>
        <w:t>- Mutations, their types: spontaneous and inductive, gene and chromosome, direct and reversible mutations.</w:t>
      </w:r>
    </w:p>
    <w:p w14:paraId="3A57DDE3" w14:textId="77777777" w:rsidR="00FE2F6B" w:rsidRPr="00822ADC" w:rsidRDefault="00FE2F6B" w:rsidP="00FE2F6B">
      <w:pPr>
        <w:spacing w:after="0" w:line="240" w:lineRule="auto"/>
        <w:ind w:left="90" w:hanging="90"/>
        <w:jc w:val="both"/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</w:pPr>
      <w:r w:rsidRPr="00822ADC"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t>- Genetic recombination in bacteria. Transformation, transduction and conjugation. Their mechanism.</w:t>
      </w:r>
    </w:p>
    <w:p w14:paraId="57E82F78" w14:textId="77777777" w:rsidR="00FE2F6B" w:rsidRPr="00822ADC" w:rsidRDefault="00FE2F6B" w:rsidP="00FE2F6B">
      <w:pPr>
        <w:spacing w:after="0" w:line="240" w:lineRule="auto"/>
        <w:ind w:left="90" w:hanging="90"/>
        <w:jc w:val="both"/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</w:pPr>
      <w:r w:rsidRPr="00822ADC"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t>- Genetics of viruses.</w:t>
      </w:r>
    </w:p>
    <w:p w14:paraId="0D4D1534" w14:textId="56B6968E" w:rsidR="00FE2F6B" w:rsidRPr="00822ADC" w:rsidRDefault="002740A6" w:rsidP="00910892">
      <w:pPr>
        <w:spacing w:after="0" w:line="240" w:lineRule="auto"/>
        <w:ind w:left="90" w:hanging="90"/>
        <w:jc w:val="both"/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</w:pPr>
      <w:r w:rsidRPr="00822ADC"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t>-</w:t>
      </w:r>
      <w:r w:rsidR="00DB6E1B" w:rsidRPr="00822ADC"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t xml:space="preserve"> </w:t>
      </w:r>
      <w:r w:rsidR="00FE2F6B" w:rsidRPr="00822ADC"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t>Genetic engineering, goals and objectives, practical application in microbiology. Application of genetic methods in diagnosis.</w:t>
      </w:r>
    </w:p>
    <w:p w14:paraId="45E52BFB" w14:textId="77777777" w:rsidR="00822ADC" w:rsidRDefault="00822ADC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az-Latn-AZ" w:eastAsia="en-US"/>
        </w:rPr>
        <w:t xml:space="preserve"> </w:t>
      </w:r>
    </w:p>
    <w:p w14:paraId="04C31AFE" w14:textId="1A97A016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  <w:t>SURVIVAL OF MICROORGANISMS IN THE NATURAL ENVIRONMENT</w:t>
      </w:r>
    </w:p>
    <w:p w14:paraId="54849BE2" w14:textId="4E59DB9C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population of microorganisms in the biosphere remains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roughly constant because the growth of microorganisms is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balanced by the death of these organisms. The survival of </w:t>
      </w:r>
      <w:proofErr w:type="gram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group</w:t>
      </w:r>
      <w:proofErr w:type="gram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within an environmental niche is ultimately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nfluenced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by successful competition for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nutrients and by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maintenance of a pool of all living cells, often composed of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human cells and a consortium of different microorganisms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(referred to as the microbiome or microbiota). Understanding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competition for nutritional resources within a given microenvironment</w:t>
      </w:r>
    </w:p>
    <w:p w14:paraId="0767C374" w14:textId="15DFEBB3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is essential to understanding the growth, survival,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death of bacterial species (also known as physiology).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Much of our understanding of microbial physiology has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come from the study of isolated cultures grown under optimal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conditions in laboratories (nutrient excess). </w:t>
      </w:r>
      <w:proofErr w:type="gram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However,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  </w:t>
      </w:r>
      <w:proofErr w:type="gram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most microorganisms compete in the natural environment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under nutritional stress. 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Furthermore, a vacant environmental</w:t>
      </w:r>
    </w:p>
    <w:p w14:paraId="08A40636" w14:textId="36EB904B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microbial niche will soon be filled with a different microbiota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composition. In the </w:t>
      </w:r>
      <w:proofErr w:type="gram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end, 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</w:t>
      </w:r>
      <w:proofErr w:type="gram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complex interactions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that ensure the survival of a specific microbiome is a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balance between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availability of nutrients and physiologic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efficiency.</w:t>
      </w:r>
    </w:p>
    <w:p w14:paraId="44C9594E" w14:textId="77777777" w:rsidR="007C5E4C" w:rsidRDefault="007C5E4C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</w:pPr>
    </w:p>
    <w:p w14:paraId="178EE7F0" w14:textId="0B75E470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  <w:t>THE MEANING OF GROWTH</w:t>
      </w:r>
    </w:p>
    <w:p w14:paraId="131AB7F7" w14:textId="0F38428C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Growth is the orderly increase in the sum of all the components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of an organism. The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increase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</w:t>
      </w:r>
      <w:proofErr w:type="spellEnd"/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size that results when a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cell takes up water or deposits lipid or polysaccharide is not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true growth. Cell multiplication is a consequence of binary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fission that leads to an increase in the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number of single bacteria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making up a population, referred to as a culture.</w:t>
      </w:r>
    </w:p>
    <w:p w14:paraId="1DF8BD39" w14:textId="2C114099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  <w:t>The Measurement of Microbial Concentrations</w:t>
      </w:r>
    </w:p>
    <w:p w14:paraId="2A9CC1F8" w14:textId="25BE6A00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Microbial concentrations can be measured in terms of cell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concentration (the number of viable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cells per unit volume of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culture) or of biomass concentration (dry weight of cells per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unit volume of culture). These two parameters are not always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equivalent because the average dry weight of the cell varies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at different stages of a culture. Nor are they of equal significance: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For example, in studies of microbial genetics and the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inactivation of microbes, cell concentration is the significant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quantity; in studies on microbial biochemistry or nutrition,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biomass concentration is the significant quantity.</w:t>
      </w:r>
    </w:p>
    <w:p w14:paraId="5ACA1DB6" w14:textId="7777777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A. Viable Cell Count</w:t>
      </w:r>
    </w:p>
    <w:p w14:paraId="42F0B94A" w14:textId="622BBED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The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viable cell count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is typically considered the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measure of cell concentration. For this, a 1-mL volume is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removed from a bacterial suspension and serially diluted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10-fold followed by plating 0.1-mL aliquots on an agar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medium. Each single invisible bacterium (or clump of</w:t>
      </w:r>
    </w:p>
    <w:p w14:paraId="2F440E1C" w14:textId="02B126ED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bacteria) will grow into a visible colony that can be counted. For statistical purposes, plates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containing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between 30 and 300 colonies give the most accurate data. The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plate count </w:t>
      </w:r>
      <w:r w:rsidRPr="00822ADC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×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dilution </w:t>
      </w:r>
      <w:r w:rsidRPr="00822ADC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×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10 will give the number of colony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forming units (CFU)/mL in the undiluted bacterial suspension.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Using this method, dead bacteria within the suspension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do not contribute to the final bacterial count.</w:t>
      </w:r>
    </w:p>
    <w:p w14:paraId="60DE1532" w14:textId="7777777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B. Turbidity</w:t>
      </w:r>
    </w:p>
    <w:p w14:paraId="0E5902B8" w14:textId="0BD012F6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lastRenderedPageBreak/>
        <w:t xml:space="preserve">For most purposes, the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turbidity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a culture, measured by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photoelectric means, can be related to the viable count using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a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standard curve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As an alternative a rough visual estimate is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sometimes possible: For example, a barely turbid suspension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of </w:t>
      </w:r>
      <w:r w:rsidRPr="00822ADC">
        <w:rPr>
          <w:rFonts w:ascii="Times New Roman" w:eastAsiaTheme="minorHAnsi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Escherichia coli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contains about 107 cells per milliliter, and a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fairly turbid suspension contains about 108 cells per milliliter.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correlation between turbidity and viable count can vary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during the growth and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death of a culture; cells may lose viability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without producing a loss in turbidity of the culture.</w:t>
      </w:r>
    </w:p>
    <w:p w14:paraId="07CA0CE9" w14:textId="7777777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C. Biomass Density</w:t>
      </w:r>
    </w:p>
    <w:p w14:paraId="216CEDD6" w14:textId="77777777" w:rsid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principle, biomass can be measured directly by determining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dry weight of a microbial culture after it has been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washed with distilled water. In practice, this procedure is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cumbersome, and the investigator customarily prepares a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standard curve that correlates dry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weight with viable cell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count. Alternatively, the concentration of biomass can be estimated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indirectly by measuring an important cellular component such as protein or by determining the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volume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occupied by cells that have settled out of suspension.</w:t>
      </w:r>
    </w:p>
    <w:p w14:paraId="26F7F683" w14:textId="77777777" w:rsidR="007C5E4C" w:rsidRDefault="00822ADC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</w:p>
    <w:p w14:paraId="51BB5F88" w14:textId="7B73DD26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  <w:t>ENVIRONMENTAL CONTROL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  <w:t>OF MICROBIAL GROWTH</w:t>
      </w:r>
    </w:p>
    <w:p w14:paraId="0BFDB4FE" w14:textId="0A02CB11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robust nature of uncontrolled microbial growth clearly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presents a conflict with human life. To coexist with bacteria,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higher species have to control bacterial growth. We, as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humans, do this in a biologic context using an immune system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nutrient limitation. We also use physical methods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to prevent exposure to microorganisms. Terms like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sterilization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disinfection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,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pasteurization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, and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aseptic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need to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be precisely understood so as to articulate them in a proper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sense. A list of these terms and their definitions are provided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Table 4-3.</w:t>
      </w:r>
    </w:p>
    <w:p w14:paraId="08B4A4AE" w14:textId="281F4B4F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As an example of the importance of understanding these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terms, we speak of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sterilization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as the process of killing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all the organisms, including spores, in a given preparation.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Understanding this concept would be particularly important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for surgical instruments because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one would not want to introduce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spores into the surgical site. By contrast, “disinfecting”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these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instruments may eliminate the bacteria but not the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spores. Further, physically “cleaning” the instruments may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not remove all of the bacteria and spores but simply decrease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bioburden on the instrument. The point is that an understanding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the terms used in Table 4-3 is critical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to controlling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environmental impact of microorganisms in the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context of human health.</w:t>
      </w:r>
    </w:p>
    <w:p w14:paraId="7AD929DF" w14:textId="77777777" w:rsidR="007C5E4C" w:rsidRDefault="007C5E4C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</w:pPr>
    </w:p>
    <w:p w14:paraId="49A676CE" w14:textId="11B8D53C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  <w:t>STRATEGIES TO CONTROL BACTERIA</w:t>
      </w:r>
      <w:r w:rsidR="00822ADC"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  <w:t>AT THE ENVIRONMENTAL LEVEL</w:t>
      </w:r>
    </w:p>
    <w:p w14:paraId="25919444" w14:textId="36475A0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medical microbiology one often considers the control of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bacteria infecting humans with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antibiotics as the gold standard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treating infections. While true, the real first line is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to prevent exposure to infectious agents. For example, nearly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240,000 deaths annually occur worldwide as a result of neonatal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tetanus. Yet this disease is very rare in developed countries.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 major contributing factor is the inability to “sterilize”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instruments (in addition to routine immunization with the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tetanus vaccine) in many developing countries. If proper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practices were used in underdeveloped regions, this disease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could be substantially eliminated. Thus, one must understand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methods of </w:t>
      </w:r>
      <w:r w:rsidRPr="00822ADC">
        <w:rPr>
          <w:rFonts w:ascii="Times New Roman" w:eastAsiaTheme="minorHAnsi" w:hAnsi="Times New Roman" w:cs="Times New Roman"/>
          <w:i/>
          <w:iCs/>
          <w:color w:val="241F1F"/>
          <w:sz w:val="28"/>
          <w:szCs w:val="28"/>
          <w:lang w:val="en-US" w:eastAsia="en-US"/>
        </w:rPr>
        <w:t>sterilization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, </w:t>
      </w:r>
      <w:r w:rsidRPr="00822ADC">
        <w:rPr>
          <w:rFonts w:ascii="Times New Roman" w:eastAsiaTheme="minorHAnsi" w:hAnsi="Times New Roman" w:cs="Times New Roman"/>
          <w:i/>
          <w:iCs/>
          <w:color w:val="241F1F"/>
          <w:sz w:val="28"/>
          <w:szCs w:val="28"/>
          <w:lang w:val="en-US" w:eastAsia="en-US"/>
        </w:rPr>
        <w:t>disinfection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, and </w:t>
      </w:r>
      <w:r w:rsidRPr="00822ADC">
        <w:rPr>
          <w:rFonts w:ascii="Times New Roman" w:eastAsiaTheme="minorHAnsi" w:hAnsi="Times New Roman" w:cs="Times New Roman"/>
          <w:i/>
          <w:iCs/>
          <w:color w:val="241F1F"/>
          <w:sz w:val="28"/>
          <w:szCs w:val="28"/>
          <w:lang w:val="en-US" w:eastAsia="en-US"/>
        </w:rPr>
        <w:t>pasteurization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among others. The techniques used to mitigate microbial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infection should be understood at the mechanism of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action level in order to apply them in the appropriate situation. Table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4-4 represents a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nonexhaustive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list of routinely used biocides.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It is important to understand the terms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bacteriostatic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bactericidal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as defined in Table 4-4. The general mechanisms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by which these biocides accomplish their antimicrobial activity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are summarized in the following section.</w:t>
      </w:r>
    </w:p>
    <w:p w14:paraId="3D9FDF78" w14:textId="77777777" w:rsidR="007C5E4C" w:rsidRDefault="007C5E4C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6992"/>
          <w:sz w:val="28"/>
          <w:szCs w:val="28"/>
          <w:lang w:val="en-US" w:eastAsia="en-US"/>
        </w:rPr>
      </w:pPr>
    </w:p>
    <w:p w14:paraId="4034E2B5" w14:textId="7828505C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6992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006992"/>
          <w:sz w:val="28"/>
          <w:szCs w:val="28"/>
          <w:lang w:val="en-US" w:eastAsia="en-US"/>
        </w:rPr>
        <w:t>GENERAL MECHANISMS OF</w:t>
      </w:r>
      <w:r w:rsidR="00822ADC">
        <w:rPr>
          <w:rFonts w:ascii="Times New Roman" w:eastAsia="MinionPro-Regular" w:hAnsi="Times New Roman" w:cs="Times New Roman"/>
          <w:color w:val="006992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006992"/>
          <w:sz w:val="28"/>
          <w:szCs w:val="28"/>
          <w:lang w:val="en-US" w:eastAsia="en-US"/>
        </w:rPr>
        <w:t>BIOCIDE ACTION</w:t>
      </w:r>
    </w:p>
    <w:p w14:paraId="47EA1398" w14:textId="7777777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  <w:t>Disruption of the Cell Membrane or Wall</w:t>
      </w:r>
    </w:p>
    <w:p w14:paraId="68DC3B0C" w14:textId="5647BEEC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lastRenderedPageBreak/>
        <w:t>The cell membrane acts as a selective barrier, allowing some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solutes to pass through and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excluding others. Many compounds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are actively transported through the membrane,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becoming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concentrated within the cell. The membrane is also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site of enzymes involved in the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biosynthesis of components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the cell envelope. Substances that concentrate at the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cell surface may alter the physical and chemical properties of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membrane, preventing its normal functions and therefore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killing or inhibiting the cell.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cell wall acts as a corseting structure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(best characterized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as a fishing net), protecting the cell against osmotic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lysis. Thus, agents that destroy the wall (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eg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lysozyme, which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cleaves the sugar linkages of peptidoglycan) or prevent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its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normal synthesis (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eg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penicillin, which interrupts peptidyl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cross-linkages) may bring about lysis of the cell.</w:t>
      </w:r>
    </w:p>
    <w:p w14:paraId="63D23245" w14:textId="7777777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  <w:t>Protein Denaturation</w:t>
      </w:r>
    </w:p>
    <w:p w14:paraId="6F946B0E" w14:textId="3A45B023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Proteins exist in a folded, three-dimensional state determined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primarily by intramolecular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noncovalent interactions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such as ionic, hydrophobic, and hydrogen bonds or covalent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disulfide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linkages. This state is called the tertiary structure of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protein; it is readily disrupted by a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number of physical (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eg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heat) or chemical (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eg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alcohol) agents, causing the protein to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become nonfunctional. The disruption of the tertiary structure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of a protein is called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protein</w:t>
      </w:r>
      <w:r w:rsid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denaturation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</w:t>
      </w:r>
    </w:p>
    <w:p w14:paraId="2BDBDF0A" w14:textId="7777777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  <w:t>Disruption of Free Sulfhydryl Groups</w:t>
      </w:r>
    </w:p>
    <w:p w14:paraId="2EF7F93C" w14:textId="7D3CC9F4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Enzymes containing cysteine have side chains terminating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sulfhydryl groups. In addition to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these, coenzymes such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as coenzyme A and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dihydrolipoate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contain free sulfhydryl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groups.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Such enzymes and coenzymes cannot function unless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sulfhydryl groups remain free and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reduced. Oxidizing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agents thus interfere with metabolism by forming disulfide</w:t>
      </w:r>
    </w:p>
    <w:p w14:paraId="31E7B85D" w14:textId="7A9211B9" w:rsidR="00DD37A5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linkages between neighboring sulfhydryl groups. Many metals such as mercuric ions likewise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interfere by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combining with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sulfhydryls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There are sulfhydryl-containing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enzymes in the cell, so oxidizing agents and heavy metals do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widespread damage.</w:t>
      </w:r>
    </w:p>
    <w:p w14:paraId="667628D1" w14:textId="77777777" w:rsidR="007C5E4C" w:rsidRDefault="007C5E4C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color w:val="241F1F"/>
          <w:sz w:val="28"/>
          <w:szCs w:val="28"/>
          <w:lang w:val="en-US" w:eastAsia="en-US"/>
        </w:rPr>
      </w:pPr>
    </w:p>
    <w:p w14:paraId="38460215" w14:textId="56A080B3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b/>
          <w:bCs/>
          <w:i/>
          <w:iCs/>
          <w:color w:val="241F1F"/>
          <w:sz w:val="28"/>
          <w:szCs w:val="28"/>
          <w:lang w:val="en-US" w:eastAsia="en-US"/>
        </w:rPr>
        <w:t xml:space="preserve">Common Terms Related to Microbial Control  </w:t>
      </w:r>
      <w:r w:rsidRPr="00822ADC">
        <w:rPr>
          <w:rFonts w:ascii="Times New Roman" w:eastAsiaTheme="minorHAnsi" w:hAnsi="Times New Roman" w:cs="Times New Roman"/>
          <w:b/>
          <w:bCs/>
          <w:i/>
          <w:iCs/>
          <w:noProof/>
          <w:color w:val="241F1F"/>
          <w:sz w:val="28"/>
          <w:szCs w:val="28"/>
          <w:lang w:val="en-US" w:eastAsia="en-US"/>
        </w:rPr>
        <w:drawing>
          <wp:inline distT="0" distB="0" distL="0" distR="0" wp14:anchorId="2E99F210" wp14:editId="4F579ACF">
            <wp:extent cx="4712677" cy="4092786"/>
            <wp:effectExtent l="0" t="0" r="0" b="3175"/>
            <wp:docPr id="1892146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1468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2630" cy="411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CE470" w14:textId="7777777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color w:val="241F1F"/>
          <w:sz w:val="28"/>
          <w:szCs w:val="28"/>
          <w:lang w:val="en-US" w:eastAsia="en-US"/>
        </w:rPr>
      </w:pPr>
    </w:p>
    <w:p w14:paraId="1B080747" w14:textId="0C91B39A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</w:pP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Examples of Mechanisms That Can Reverse the Activity of Biocides</w:t>
      </w:r>
    </w:p>
    <w:p w14:paraId="73E5722E" w14:textId="1D59636C" w:rsidR="00DD37A5" w:rsidRPr="00822ADC" w:rsidRDefault="00022185" w:rsidP="00FE2F6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822ADC">
        <w:rPr>
          <w:rFonts w:ascii="Times New Roman" w:hAnsi="Times New Roman" w:cs="Times New Roman"/>
          <w:b/>
          <w:i/>
          <w:noProof/>
          <w:sz w:val="28"/>
          <w:szCs w:val="28"/>
          <w:lang w:val="az-Latn-AZ"/>
        </w:rPr>
        <w:drawing>
          <wp:inline distT="0" distB="0" distL="0" distR="0" wp14:anchorId="0947E986" wp14:editId="6C09BE97">
            <wp:extent cx="5847080" cy="5148775"/>
            <wp:effectExtent l="0" t="0" r="1270" b="0"/>
            <wp:docPr id="1641180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18087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5428" cy="519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95FE5" w14:textId="77777777" w:rsidR="007C5E4C" w:rsidRDefault="007C5E4C" w:rsidP="00FE2F6B">
      <w:pPr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</w:pPr>
    </w:p>
    <w:p w14:paraId="74E1F287" w14:textId="4CE19261" w:rsidR="004D4E9A" w:rsidRPr="00822ADC" w:rsidRDefault="004D4E9A" w:rsidP="00FE2F6B">
      <w:pPr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</w:rPr>
        <w:t>Germicidal Properties of Disinfectants and Antiseptic Agents</w:t>
      </w:r>
    </w:p>
    <w:p w14:paraId="06E0AA21" w14:textId="07E45153" w:rsidR="004D4E9A" w:rsidRPr="00822ADC" w:rsidRDefault="004D4E9A" w:rsidP="00FE2F6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822ADC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val="az-Latn-AZ"/>
        </w:rPr>
        <w:drawing>
          <wp:inline distT="0" distB="0" distL="0" distR="0" wp14:anchorId="5D10A1EF" wp14:editId="33B0446E">
            <wp:extent cx="5772149" cy="3143250"/>
            <wp:effectExtent l="0" t="0" r="635" b="0"/>
            <wp:docPr id="958154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15458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8666" cy="314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D3595" w14:textId="77777777" w:rsidR="004D4E9A" w:rsidRPr="00822ADC" w:rsidRDefault="004D4E9A" w:rsidP="00FE2F6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</w:p>
    <w:p w14:paraId="329C7572" w14:textId="77777777" w:rsidR="004D4E9A" w:rsidRPr="00822ADC" w:rsidRDefault="004D4E9A" w:rsidP="00FE2F6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</w:p>
    <w:p w14:paraId="01B2F9F7" w14:textId="63D0B755" w:rsidR="00022185" w:rsidRPr="00822ADC" w:rsidRDefault="00022185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lastRenderedPageBreak/>
        <w:t>Appreciating the growth and death of bacteria is fundamental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to understanding the complex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interaction that exists between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pathogenic bacteria and their hosts. If unchecked by an intact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immune system and nutrient limitation, logarithmic growth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bacteria would quickly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outcompete the host for nutrients.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environmental control of microbial growth by biocides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limits exposure to potentially pathogenic microorganisms.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concepts of sterilization,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disinfection, pasteurization,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others, are central to bacterial control and ultimately to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human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health. In the end, understanding microbial growth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death is the first step toward effectively managing infectious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diseases.</w:t>
      </w:r>
    </w:p>
    <w:p w14:paraId="14855716" w14:textId="77777777" w:rsidR="007C5E4C" w:rsidRDefault="007C5E4C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6992"/>
          <w:sz w:val="28"/>
          <w:szCs w:val="28"/>
          <w:lang w:val="en-US" w:eastAsia="en-US"/>
        </w:rPr>
      </w:pPr>
    </w:p>
    <w:p w14:paraId="4A2C3007" w14:textId="5E08D94D" w:rsidR="00022185" w:rsidRPr="00822ADC" w:rsidRDefault="00022185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6992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006992"/>
          <w:sz w:val="28"/>
          <w:szCs w:val="28"/>
          <w:lang w:val="en-US" w:eastAsia="en-US"/>
        </w:rPr>
        <w:t>KEY CONCEPTS</w:t>
      </w:r>
    </w:p>
    <w:p w14:paraId="2BB892EA" w14:textId="438F3985" w:rsidR="00022185" w:rsidRPr="00822ADC" w:rsidRDefault="00022185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1. Bacteria in humans exist as complex biosystems known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as microbiota.</w:t>
      </w:r>
    </w:p>
    <w:p w14:paraId="1DC99D39" w14:textId="202EFBFE" w:rsidR="00022185" w:rsidRPr="00822ADC" w:rsidRDefault="00022185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2. Quantification of bacterial cells can be accomplished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using viable cell count, turbidity, and biomass.</w:t>
      </w:r>
    </w:p>
    <w:p w14:paraId="3E404831" w14:textId="77777777" w:rsidR="00022185" w:rsidRPr="00822ADC" w:rsidRDefault="00022185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3. Biomass and generation time are mathematically related. </w:t>
      </w:r>
    </w:p>
    <w:p w14:paraId="1FBBA337" w14:textId="56935578" w:rsidR="00022185" w:rsidRPr="00822ADC" w:rsidRDefault="00022185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4. Inoculating a single bacterial colony into a fixed volume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liquid medium is known as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batch culture. In this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system, bacterial growth exhibits four phases—lag, log,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stationary, and death.</w:t>
      </w:r>
    </w:p>
    <w:p w14:paraId="1E51D4D9" w14:textId="415F47B6" w:rsidR="00022185" w:rsidRPr="00822ADC" w:rsidRDefault="00022185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5. Some bacteria exist in a state that is defined as viable but not culturable.</w:t>
      </w:r>
    </w:p>
    <w:p w14:paraId="18E382F9" w14:textId="37658392" w:rsidR="00022185" w:rsidRPr="00822ADC" w:rsidRDefault="00022185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6. Growth in continuous culture or as a biofilm more closely approximates bacterial growth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within the human host.</w:t>
      </w:r>
    </w:p>
    <w:p w14:paraId="40B9B34D" w14:textId="4885DC6F" w:rsidR="00022185" w:rsidRPr="00822ADC" w:rsidRDefault="00022185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7. Sterilization, disinfection, pasteurization, as well as other terms are critical to understanding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communicating the science of microbiology.</w:t>
      </w:r>
    </w:p>
    <w:p w14:paraId="08AEAABF" w14:textId="41386185" w:rsidR="00022185" w:rsidRPr="00822ADC" w:rsidRDefault="00022185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8. The general structures of biocides and mechanisms of action should be understood.</w:t>
      </w:r>
    </w:p>
    <w:p w14:paraId="3929EF9E" w14:textId="3B3E8162" w:rsidR="00022185" w:rsidRPr="00822ADC" w:rsidRDefault="00022185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9. Depending on the mechanism of action, different biocides are bacteriostatic, bactericidal,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and/or sporicidal.</w:t>
      </w:r>
    </w:p>
    <w:p w14:paraId="5AB6DFD2" w14:textId="709727CF" w:rsidR="00910892" w:rsidRPr="00822ADC" w:rsidRDefault="00022185" w:rsidP="00022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10. Biocide activity is dependent on time and concentration. This activity can be reversed by</w:t>
      </w:r>
      <w:r w:rsid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agent removal, substrate competition, and agent inactivation.</w:t>
      </w:r>
    </w:p>
    <w:p w14:paraId="2E9D817C" w14:textId="545CD2D1" w:rsidR="00910892" w:rsidRPr="00822ADC" w:rsidRDefault="00022185" w:rsidP="00022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822ADC">
        <w:rPr>
          <w:rFonts w:ascii="Times New Roman" w:eastAsiaTheme="minorHAnsi" w:hAnsi="Times New Roman" w:cs="Times New Roman"/>
          <w:b/>
          <w:bCs/>
          <w:i/>
          <w:iCs/>
          <w:color w:val="201C1C"/>
          <w:sz w:val="28"/>
          <w:szCs w:val="28"/>
          <w:lang w:val="en-US" w:eastAsia="en-US"/>
        </w:rPr>
        <w:t>Human Microbiome in Health and Disease</w:t>
      </w:r>
    </w:p>
    <w:p w14:paraId="3F81E466" w14:textId="1DB97DCF" w:rsidR="00910892" w:rsidRPr="0074724B" w:rsidRDefault="00022185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>Up until the time of birth, the human fetus lives in a remarkably</w:t>
      </w:r>
      <w:r w:rsidR="0074724B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>protected and for the most part sterile environment;</w:t>
      </w:r>
      <w:r w:rsidR="0074724B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>however, this rapidly changes as the infant is exposed to</w:t>
      </w:r>
      <w:r w:rsidR="0074724B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>bacteria, archaea, fungi, and viruses from the mother, other</w:t>
      </w:r>
      <w:r w:rsidR="0074724B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>close contacts, and the environment. Over the next few</w:t>
      </w:r>
      <w:r w:rsidR="0074724B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>years, communities of organisms (microbiota or normal</w:t>
      </w:r>
      <w:r w:rsidR="0074724B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>flora) form on the surfaces of the skin, nares,</w:t>
      </w:r>
      <w:r w:rsidR="0074724B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>oral cavity, intestines, and genitourinary tract. The focus</w:t>
      </w:r>
      <w:r w:rsidR="0074724B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>of this</w:t>
      </w:r>
      <w:r w:rsidR="0074724B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>chapter is to gain an understanding of the role these</w:t>
      </w:r>
      <w:r w:rsidR="0074724B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>communities play in the metabolic and</w:t>
      </w:r>
      <w:r w:rsidR="0074724B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>immunologic functions</w:t>
      </w:r>
      <w:r w:rsidR="0074724B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>of healthy individuals, factors regulating the composition</w:t>
      </w:r>
      <w:r w:rsidR="0074724B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1E1C1D"/>
          <w:sz w:val="28"/>
          <w:szCs w:val="28"/>
          <w:lang w:val="en-US" w:eastAsia="en-US"/>
        </w:rPr>
        <w:t>of these communities, and how disruption of these communities can result in disease states.</w:t>
      </w:r>
    </w:p>
    <w:p w14:paraId="7DD5171B" w14:textId="74E05E5A" w:rsidR="00910892" w:rsidRPr="00822ADC" w:rsidRDefault="00022185" w:rsidP="00FE2F6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822ADC">
        <w:rPr>
          <w:rFonts w:ascii="Times New Roman" w:eastAsiaTheme="minorHAnsi" w:hAnsi="Times New Roman" w:cs="Times New Roman"/>
          <w:b/>
          <w:bCs/>
          <w:i/>
          <w:iCs/>
          <w:color w:val="1F1C1E"/>
          <w:sz w:val="28"/>
          <w:szCs w:val="28"/>
          <w:lang w:val="en-US" w:eastAsia="en-US"/>
        </w:rPr>
        <w:t>Glossary of Terms</w:t>
      </w:r>
    </w:p>
    <w:p w14:paraId="3C42D304" w14:textId="6A46F597" w:rsidR="00910892" w:rsidRPr="00822ADC" w:rsidRDefault="00022185" w:rsidP="00FE2F6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822ADC">
        <w:rPr>
          <w:rFonts w:ascii="Times New Roman" w:hAnsi="Times New Roman" w:cs="Times New Roman"/>
          <w:b/>
          <w:i/>
          <w:noProof/>
          <w:sz w:val="28"/>
          <w:szCs w:val="28"/>
          <w:lang w:val="az-Latn-AZ"/>
        </w:rPr>
        <w:lastRenderedPageBreak/>
        <w:drawing>
          <wp:inline distT="0" distB="0" distL="0" distR="0" wp14:anchorId="3F488895" wp14:editId="4B56B925">
            <wp:extent cx="5487670" cy="3276600"/>
            <wp:effectExtent l="0" t="0" r="0" b="0"/>
            <wp:docPr id="126065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6545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3440" cy="328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E3A1D" w14:textId="77777777" w:rsidR="00022185" w:rsidRPr="00822ADC" w:rsidRDefault="00022185" w:rsidP="00FE2F6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51782F56" w14:textId="1D2E90F4" w:rsidR="00022185" w:rsidRPr="00822ADC" w:rsidRDefault="00022185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7D66DA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b/>
          <w:bCs/>
          <w:color w:val="7D66DA"/>
          <w:sz w:val="28"/>
          <w:szCs w:val="28"/>
          <w:lang w:val="en-US" w:eastAsia="en-US"/>
        </w:rPr>
        <w:t>Role of the Microbiome in Disease</w:t>
      </w:r>
    </w:p>
    <w:p w14:paraId="61649524" w14:textId="097F3DA5" w:rsidR="00022185" w:rsidRPr="0074724B" w:rsidRDefault="00022185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If the normal microbiome characterizes health, then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alterations in the microbiome can signify disease; this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is a relationship we are only beginning to understand.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 1884 Robert Koch and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Friedrich Loeffler defined the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relationship between an organism and infection. The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Koch postulates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were based on the concept of one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organism:one</w:t>
      </w:r>
      <w:proofErr w:type="spellEnd"/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disease. Microbiome research has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introduced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 new concept of disease caused by a community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of organisms rather than a single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species of bacteria, and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the influence extends beyond traditional “infectious”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diseases to include immunologic and metabolic disorders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such as inflammatory bowel disease, obesity, type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2 diabetes, and celiac disease. We are now at the forefront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of a new era of redefining the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concept of infectious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diseases.</w:t>
      </w:r>
    </w:p>
    <w:p w14:paraId="0A3DE2EA" w14:textId="048DD618" w:rsidR="00022185" w:rsidRPr="0074724B" w:rsidRDefault="00022185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Disruption of the normal microflora (commonly referred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to as </w:t>
      </w:r>
      <w:r w:rsidRPr="00822ADC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>dysbiosis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) can lead to disease by the elimination of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needed organisms or allowing the growth of inappropriate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bacteria. For example, following exposure to antibiotics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and suppression of the intestinal normal flora, </w:t>
      </w:r>
      <w:r w:rsidRPr="00822ADC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</w:rPr>
        <w:t>C. difficile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is able to proliferate and express enterotoxins, leading to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inflammation of the colon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>(antibiotic-associated colitis).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Another disease of the colon, </w:t>
      </w:r>
      <w:r w:rsidRPr="00822ADC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ulcerative colitis,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is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associated with an increased level of bacteria producing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mucin-degrading sulfatases, leading to degradation of the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protective mucosal lining of the intestinal wall and stimulation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of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inflammatory immune responses. Individuals with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an intestinal microbiota that is more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efficient at breaking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down complex carbohydrates internalize rather than void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these nutrients; </w:t>
      </w:r>
      <w:proofErr w:type="gramStart"/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therefore</w:t>
      </w:r>
      <w:proofErr w:type="gramEnd"/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they are susceptible to </w:t>
      </w:r>
      <w:r w:rsidRPr="00822ADC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>obesity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and a predisposition to metabolic syndromes such as </w:t>
      </w:r>
      <w:r w:rsidRPr="00822ADC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>type 2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diabetes.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Not all patients genetically predisposed to </w:t>
      </w:r>
      <w:r w:rsidRPr="00822ADC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>celiac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disease,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which is an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immune-mediated enteropathy precipitated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by exposure to gluten proteins, are symptomatic.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The intestinal microbiota of most individuals is composed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of bacteria capable of digesting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glutens, which may be sufficient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to protect these genetically predisposed individuals.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 the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absence of these bacteria, disease may occur. Shifts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 the skin microbiome are associated with progression to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chronic wound infections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and episodic exacerbations of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atopic dermatitis.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Alteration in the vaginal microbiome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from relatively few predominant organisms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to a heterogeneous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mixed population is associated with the progression</w:t>
      </w:r>
      <w:r w:rsidR="007472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to </w:t>
      </w:r>
      <w:r w:rsidRPr="00822ADC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>vaginitis.</w:t>
      </w:r>
    </w:p>
    <w:p w14:paraId="47AED404" w14:textId="77777777" w:rsidR="007C5E4C" w:rsidRDefault="007C5E4C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7D66DA"/>
          <w:sz w:val="28"/>
          <w:szCs w:val="28"/>
          <w:lang w:val="en-US" w:eastAsia="en-US"/>
        </w:rPr>
      </w:pPr>
    </w:p>
    <w:p w14:paraId="513B504A" w14:textId="5A6AA0FC" w:rsidR="00022185" w:rsidRPr="00822ADC" w:rsidRDefault="00022185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7D66DA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b/>
          <w:bCs/>
          <w:color w:val="7D66DA"/>
          <w:sz w:val="28"/>
          <w:szCs w:val="28"/>
          <w:lang w:val="en-US" w:eastAsia="en-US"/>
        </w:rPr>
        <w:t>Diagnostics and Therapeutics</w:t>
      </w:r>
    </w:p>
    <w:p w14:paraId="541282EA" w14:textId="135802AD" w:rsidR="00022185" w:rsidRPr="00822ADC" w:rsidRDefault="00022185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lastRenderedPageBreak/>
        <w:t>An understanding of the influence of dysbiosis on disease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pathology can lead to both advanced diagnostic tests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and paths for therapeutic intervention. Just as the presence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of </w:t>
      </w:r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 xml:space="preserve">Salmonella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or </w:t>
      </w:r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 xml:space="preserve">Shigella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signifies disease, changes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in the diversity and composition of the fecal microflora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can also indicate susceptibility to or onset of disease.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The most obvious example is </w:t>
      </w:r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 xml:space="preserve">C. difficile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disease, which is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 clinical disease preceded by a depletion of the normal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flora because of antibiotic use. Interestingly, patients with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chronic relapsing </w:t>
      </w:r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 xml:space="preserve">C. difficile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infections are treated successfully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by repopulating (some say </w:t>
      </w:r>
      <w:r w:rsidRPr="00822ADC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en-US" w:eastAsia="en-US"/>
        </w:rPr>
        <w:t>“</w:t>
      </w:r>
      <w:proofErr w:type="spellStart"/>
      <w:r w:rsidRPr="00822ADC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en-US" w:eastAsia="en-US"/>
        </w:rPr>
        <w:t>repoopulating</w:t>
      </w:r>
      <w:proofErr w:type="spellEnd"/>
      <w:r w:rsidRPr="00822ADC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en-US" w:eastAsia="en-US"/>
        </w:rPr>
        <w:t>”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) the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intestines with stool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transplants from a healthy spouse or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close relative, or with artificially created stool specimens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consisting of a complex mixture of aerobic and anaerobic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fecal organisms.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More subtle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alterations in the gut microbiome may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predict development of diseases such as </w:t>
      </w:r>
      <w:r w:rsidRPr="00822ADC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en-US" w:eastAsia="en-US"/>
        </w:rPr>
        <w:t>necrotizing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enterocolitis (NEC),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inflammatory bowel disease, and a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predilection for obesity. NEC is </w:t>
      </w:r>
      <w:proofErr w:type="gramStart"/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a 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devastating</w:t>
      </w:r>
      <w:proofErr w:type="gramEnd"/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intestinal disease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that afflicts preterm infants. Prospectively collected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stool samples from infants younger than 29 weeks’ gestational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age who develop NEC demonstrate a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distinct dysbiosis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prior to the development of disease. Infants with early-onset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disease have a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dominance of Firmicutes (predominantly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>Staphylococcus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), whereas infants with late-onset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NEC have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 dominance of Enterobacteriaceae.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The effects of microbiome alterations have also been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described for the pathogenesis of inflammatory bowel disease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and colorectal cancer. Proliferation of bacteria such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as </w:t>
      </w:r>
      <w:proofErr w:type="spellStart"/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>Akkermansia</w:t>
      </w:r>
      <w:proofErr w:type="spellEnd"/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>muciniphila</w:t>
      </w:r>
      <w:proofErr w:type="spellEnd"/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that produce mucin-degrading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sulfatases is responsible for degradation of the intestinal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wall lining. Additionally, an increase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in members of the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anaerobic family </w:t>
      </w:r>
      <w:proofErr w:type="spellStart"/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Prevotellaceae</w:t>
      </w:r>
      <w:proofErr w:type="spellEnd"/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leads to upregulation of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chemokine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mediated inflammation. Enterotoxigenic </w:t>
      </w:r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>Bacteroides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 xml:space="preserve">fragilis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can also induce T helper cell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mediated inflammatory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responses that are associated with colitis and are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 precursor to colonic hyperplasia and colorectal tumors.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Finally, </w:t>
      </w:r>
      <w:proofErr w:type="spellStart"/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>Methanobrevibacter</w:t>
      </w:r>
      <w:proofErr w:type="spellEnd"/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>smithii</w:t>
      </w:r>
      <w:proofErr w:type="spellEnd"/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 xml:space="preserve">,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 minor member of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the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gut microbiome, enhances digestion of dietary glycans by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 xml:space="preserve">B. </w:t>
      </w:r>
      <w:proofErr w:type="spellStart"/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>thetaiotaomicron</w:t>
      </w:r>
      <w:proofErr w:type="spellEnd"/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and other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core intestinal bacteria, leading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to accumulation of fat.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Alterations of the microbiome leading to disease may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not be characterized by the presence or absence of a specific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microbe because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more than one organism may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provide the needed function. It is likely that future diagnostics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will measure for the presence or absence of a specific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gene product </w:t>
      </w:r>
      <w:r w:rsidRPr="00822ADC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(proteomics)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or metabolic function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en-US" w:eastAsia="en-US"/>
        </w:rPr>
        <w:t>(metabolomics)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.</w:t>
      </w:r>
    </w:p>
    <w:p w14:paraId="72C74195" w14:textId="77777777" w:rsidR="007C5E4C" w:rsidRDefault="007C5E4C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7D66DA"/>
          <w:sz w:val="28"/>
          <w:szCs w:val="28"/>
          <w:lang w:val="en-US" w:eastAsia="en-US"/>
        </w:rPr>
      </w:pPr>
    </w:p>
    <w:p w14:paraId="653533D5" w14:textId="19086995" w:rsidR="00022185" w:rsidRPr="00822ADC" w:rsidRDefault="00022185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7D66DA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b/>
          <w:bCs/>
          <w:color w:val="7D66DA"/>
          <w:sz w:val="28"/>
          <w:szCs w:val="28"/>
          <w:lang w:val="en-US" w:eastAsia="en-US"/>
        </w:rPr>
        <w:t>Probiotics</w:t>
      </w:r>
    </w:p>
    <w:p w14:paraId="5A39CAAE" w14:textId="60346892" w:rsidR="00022185" w:rsidRPr="00822ADC" w:rsidRDefault="00022185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Probiotics are mixtures of bacteria or yeast that when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ingested colonize and proliferate, even temporarily, the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intestine. Consumers of probiotics believe they act by rebalancing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the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microbiome and its functions, such as enhancing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digestion of food and modulating the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individual’s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innate and immune response. The most common reason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people use over-the-counter probiotics is to promote and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maintain regular bowel function and improve tolerance to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lactose. Probiotics are commonly gram-positive bacteria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(e.g., </w:t>
      </w:r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>Bifidobacterium, Lactobacillus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)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and yeasts (e.g., </w:t>
      </w:r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>Saccharomyces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).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Many of these microbes are found in ingestible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capsules and as food supplements (e.g., yogurt, kefir).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Probiotics have been used to treat </w:t>
      </w:r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>C. difficile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–associated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diarrhea and inflammatory bowel disease, to provide protection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from </w:t>
      </w:r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 xml:space="preserve">Salmonella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and </w:t>
      </w:r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 xml:space="preserve">Helicobacter pylori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disease, as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therapy for pediatric atopic dermatitis and autoimmune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diseases, and even for reduction in dental caries, although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the value of probiotics for many of these conditions is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unproven. Although probiotics are generally safe dietary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supplements,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many probiotics are ineffective. The species,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mixture of species, and dose and viability of the probiotic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organisms within a probiotic formulation influence its</w:t>
      </w:r>
    </w:p>
    <w:p w14:paraId="6DDF3D1C" w14:textId="5EC179F4" w:rsidR="00022185" w:rsidRPr="00822ADC" w:rsidRDefault="00022185" w:rsidP="000221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lastRenderedPageBreak/>
        <w:t>potency, efficacy, and therapeutic potential. What is clear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is that much like the use of complex artificial mixtures of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organisms to treat recurrent </w:t>
      </w:r>
      <w:r w:rsidRPr="00822ADC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en-US" w:eastAsia="en-US"/>
        </w:rPr>
        <w:t xml:space="preserve">C. difficile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disease, carefully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designed “smart probiotics” will likely be an important</w:t>
      </w:r>
      <w:r w:rsidR="0074724B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adjunct to medical therapy in the future.</w:t>
      </w:r>
    </w:p>
    <w:p w14:paraId="7DCAA944" w14:textId="4A5A145D" w:rsidR="00910892" w:rsidRPr="00B172A2" w:rsidRDefault="0074724B" w:rsidP="00B172A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 the near future, with faster and cheaper DNA sequencing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procedures, analysis of a person’s microbiome may become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 routine diagnostic test for predicting and treating a wide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range of diseases. However, a number of questions remain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to be resolved: Can we predict disease in an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individual by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monitoring changes in the microbiome? Which changes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are most important, taxonomic or genetic function? Can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we prevent disease or treat disease by reestablishing a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healthy microbiome? Can this be done by prescribing specific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replacement microbes (e.g.,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fecal transplant) or with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 universal mixture (probiotic)? Can the use of metabolic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supplements </w:t>
      </w:r>
      <w:r w:rsidR="00022185" w:rsidRPr="00822ADC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(prebiotics)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promote a healthy microbiota?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Will use of antibiotics be replaced by use of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“smart microbiome”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therapies? Other questions include: What is the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role of the host genome, environmental factors, and our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hygienic practices in shaping the microbiome? What will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be the informatic requirements for guiding diagnostics or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therapeutics? Regardless of the answers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to these and other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questions, it is certain that we are witnessing the beginning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of a new era of microbiology that can radically change our</w:t>
      </w:r>
      <w:r w:rsidR="00B172A2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22185" w:rsidRPr="00822A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approach to prediction, diagnosis, and treatment of disease.</w:t>
      </w:r>
    </w:p>
    <w:p w14:paraId="6BCDD31B" w14:textId="77777777" w:rsidR="007C5E4C" w:rsidRDefault="007C5E4C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6075B9"/>
          <w:sz w:val="28"/>
          <w:szCs w:val="28"/>
          <w:lang w:val="en-US" w:eastAsia="en-US"/>
        </w:rPr>
      </w:pPr>
    </w:p>
    <w:p w14:paraId="4718188E" w14:textId="612BE3C4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6075B9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color w:val="6075B9"/>
          <w:sz w:val="28"/>
          <w:szCs w:val="28"/>
          <w:lang w:val="en-US" w:eastAsia="en-US"/>
        </w:rPr>
        <w:t>Microbial Genetics</w:t>
      </w:r>
    </w:p>
    <w:p w14:paraId="40B1C79F" w14:textId="4ED8F825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The science of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genetics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defines and analyzes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heredity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the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vast array of structural and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physiologic functions that form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properties of organisms. The basic unit of heredity is the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gene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a segment of deoxyribonucleic acid (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DNA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 that encodes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its nucleotide sequence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information for a specific physiologic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property. The traditional approach to genetics has been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to identify genes on the basis of their contribution to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phenotype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or the collective structural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physiologic properties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an organism. A phenotypic property, be it eye color in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humans or resistance to antibiotics in a bacterium, is generally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observed at the level of the organism. The chemical basis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for variation in phenotype is change in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genotype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or alteration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the DNA sequence, within a gene or within the organization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genes.</w:t>
      </w:r>
    </w:p>
    <w:p w14:paraId="3AC3C611" w14:textId="6CF64E70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DNA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as the fundamental element of heredity was suggested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the 1930s from a seminal experiment performed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by Frederick Griffith. In this experiment, killed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virulent </w:t>
      </w:r>
      <w:r w:rsidRPr="00822ADC">
        <w:rPr>
          <w:rFonts w:ascii="Times New Roman" w:eastAsiaTheme="minorHAnsi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Streptococcus pneumoniae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type III-S (possessing a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capsule), when injected into mice along with living but nonvirulent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type II-R pneumococci (lacking a capsule), resulted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a lethal infection from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which viable type III-S pneumococci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were recovered. The implication was that some chemical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entity transformed the live, nonvirulent strain to the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virulent phenotype. A decade later, Avery, MacLeod, and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McCarty discovered that DNA was the transforming agent.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This formed the foundation for molecular biology as we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understand it today.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Recombinant DNA technology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was born in the 1960s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1970s when investigations with bacteria revealed the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presence of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restriction enzymes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proteins that cleave DNA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at specific sites, giving rise to DNA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restriction fragments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</w:t>
      </w:r>
    </w:p>
    <w:p w14:paraId="35382852" w14:textId="6F77F48B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Plasmids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were identified as small genetic elements carrying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genes and capable of independent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replication in bacteria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yeasts. The introduction of a DNA restriction fragment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into a plasmid allows the DNA fragment to be amplified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many times. Amplification of specific regions of DNA also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can be achieved with bacterial enzymes using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polymerase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chain reaction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PCR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 or other enzyme-based method of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nucleic acid amplification. DNA amplified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by these sources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digested with appropriate restriction enzymes can be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inserted into plasmids. Genes can be placed under control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of high-expression bacterial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promoters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that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allow encoded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proteins to be expressed at increased levels. Bacterial genetics</w:t>
      </w:r>
    </w:p>
    <w:p w14:paraId="0DDAC713" w14:textId="2D56466F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lastRenderedPageBreak/>
        <w:t xml:space="preserve">have fostered the development of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genetic engineering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not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only in prokaryotes but also in eukaryotes. This technology is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responsible for the tremendous advances in the field of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medicine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realized today.</w:t>
      </w:r>
    </w:p>
    <w:p w14:paraId="7D3A797D" w14:textId="77777777" w:rsidR="007C5E4C" w:rsidRDefault="007C5E4C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</w:pPr>
    </w:p>
    <w:p w14:paraId="5C8D2212" w14:textId="5228AB25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  <w:t>NUCLEIC ACIDS AND THEIR</w:t>
      </w:r>
      <w:r w:rsidR="00B172A2"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  <w:t>ORGANIZATION IN EUKARYOTIC,</w:t>
      </w:r>
      <w:r w:rsidR="00B172A2"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  <w:t>PROKARYOTIC,</w:t>
      </w:r>
      <w:r w:rsidR="00B172A2"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  <w:t>AND VIRAL GENOMES</w:t>
      </w:r>
    </w:p>
    <w:p w14:paraId="6F36CE20" w14:textId="77777777" w:rsidR="007C5E4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Genetic information in bacteria is stored as a sequence of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DNA bases.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Most DNA molecules are double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stranded, with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complementary bases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(A-T; G-C) paired</w:t>
      </w:r>
      <w:r w:rsidR="007C5E4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by hydrogen bonding in the center of the molecule. The orientation of the two DNA strands is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antiparallel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: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One strand is chemically oriented in a 5</w:t>
      </w:r>
      <w:r w:rsidRPr="00822ADC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′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→3</w:t>
      </w:r>
      <w:r w:rsidRPr="00822ADC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 xml:space="preserve">′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direction, and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its complementary strand runs 3</w:t>
      </w:r>
      <w:r w:rsidRPr="00822ADC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′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→5</w:t>
      </w:r>
      <w:r w:rsidRPr="00822ADC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′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The complementarity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the bases enables one strand (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template strand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 to provide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information for copying or expression of information in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other strand (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coding</w:t>
      </w:r>
      <w:r w:rsidR="00B172A2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strand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). The base pairs are stacked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within the center of the DNA double helix, and they determine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its genetic information. Each turn of the helix has one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major groove and one minor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groove. Certain proteins have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capacity to bind DNA and regulate gene expression by</w:t>
      </w:r>
      <w:r w:rsidR="007C5E4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interacting</w:t>
      </w:r>
      <w:r w:rsidR="007C5E4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predominately with the major groove, where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atoms comprising the bases are more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exposed. Each of the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four bases is bonded to phospho-2</w:t>
      </w:r>
      <w:r w:rsidRPr="00822ADC">
        <w:rPr>
          <w:rFonts w:ascii="Times New Roman" w:eastAsiaTheme="minorHAnsi" w:hAnsi="Times New Roman" w:cs="Times New Roman"/>
          <w:color w:val="241F1F"/>
          <w:sz w:val="28"/>
          <w:szCs w:val="28"/>
          <w:lang w:val="en-US" w:eastAsia="en-US"/>
        </w:rPr>
        <w:t>′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-deoxyribose to form a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nucleotide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The negatively charged phosphodiester backbone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DNA faces the solvent. The length of a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DNA molecule is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usually expressed in thousands of base pairs, or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kilobase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pairs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</w:t>
      </w:r>
      <w:proofErr w:type="spellStart"/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kbp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).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Whereas a small virus may contain a single DNA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molecule of less than 0.5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kbp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the single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DNA genome that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encodes </w:t>
      </w:r>
      <w:r w:rsidRPr="00822ADC">
        <w:rPr>
          <w:rFonts w:ascii="Times New Roman" w:eastAsiaTheme="minorHAnsi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Escherichia coli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is greater than 4000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kbp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In either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case, each base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pair is separated from the next by about 0.34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nm, or 3.4 × 10−7 mm, so that the total length of the </w:t>
      </w:r>
      <w:r w:rsidRPr="00822ADC">
        <w:rPr>
          <w:rFonts w:ascii="Times New Roman" w:eastAsiaTheme="minorHAnsi" w:hAnsi="Times New Roman" w:cs="Times New Roman"/>
          <w:i/>
          <w:iCs/>
          <w:color w:val="241F1F"/>
          <w:sz w:val="28"/>
          <w:szCs w:val="28"/>
          <w:lang w:val="en-US" w:eastAsia="en-US"/>
        </w:rPr>
        <w:t>E coli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chromosome is roughly 1 mm. Because the overall dimensions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the bacterial cell are roughly 1000-fold smaller than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this length, it is evident that a substantial amount of folding,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or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supercoiling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contributes to the physical structure of the molecule in vivo.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</w:p>
    <w:p w14:paraId="6FA14C83" w14:textId="76D8C916" w:rsidR="00DD37A5" w:rsidRPr="00822ADC" w:rsidRDefault="00DD37A5" w:rsidP="007C5E4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Ribonucleic acid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RNA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 most frequently occurs in single-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stranded form. The uracil base (U) replaces thymine base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(T) in DNA, so the complementary bases that determine the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structure of RNA are A-U and C-G. The overall structure of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single-stranded RNA (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ssRNA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 molecules is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determined by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pairing between bases within the strand-forming loops, with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result that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ssRNA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molecules assume a compact structure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capable of expressing genetic information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contained in DNA.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most general function of RNA is communication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DNA gene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sequences in the form of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messenger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RNA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mRNA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) to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ribosomes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These processes are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referred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to as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transcription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and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translation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mRNA (referred to as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+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ssRNA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 is transcribed as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RNA complement to the coding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DNA strand. This mRNA is then translated by ribosomes.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The ribosomes, which contain both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ribosomal RNA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rRNA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 and proteins, translate this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message into the primary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structure of proteins via aminoacyl-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transfer RNAs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tRNAs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).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RNA molecules range in size from the small tRNAs, which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contain fewer than 100 bases, to mRNAs, which may carry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genetic messages extending to several thousand bases. Bacterial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ribosomes contain three kinds of rRNA, with respective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sizes of 120, 1540, and 2900 bases,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a number of proteins. Corresponding rRNA molecules in eukaryotic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ribosomes are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somewhat larger. The need for expression of an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individual gene changes in response to physiologic demand,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requirements for flexible gene expression are reflected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the rapid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metabolic turnover of most mRNAs. On the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other hand, tRNAs and rRNAs—which are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associated with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universally required function of protein synthesis—tend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to be stable and together account for more than 95% of the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total RNA in a bacterial cell. A few RNA molecules have been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shown to function as enzymes (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ribozymes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). For example, the 23S RNA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lastRenderedPageBreak/>
        <w:t>in the 50S ribosomal subunit catalyzes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formation of the peptide bond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during protein synthesis.</w:t>
      </w:r>
    </w:p>
    <w:p w14:paraId="0A84F18A" w14:textId="77777777" w:rsidR="007C5E4C" w:rsidRDefault="007C5E4C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</w:pPr>
    </w:p>
    <w:p w14:paraId="1A0138B3" w14:textId="248E84AF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  <w:t>The Eukaryotic Genome</w:t>
      </w:r>
    </w:p>
    <w:p w14:paraId="3BE8EF4A" w14:textId="77777777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The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genome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is the totality of genetic information in an organism.</w:t>
      </w:r>
    </w:p>
    <w:p w14:paraId="6CC01BC3" w14:textId="73317C14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Almost all of the eukaryotic genome is carried on two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or more linear chromosomes separated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from the cytoplasm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within the membrane of the nucleus.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Diploid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eukaryotic cells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contain two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homologues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(divergent evolutionary copies) of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each chromosome.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Mutations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or genetic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changes, frequently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cannot be detected in diploid cells because the contribution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one gene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copy compensates for changes in the function of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its homologue. Whereas a gene that does not achieve phenotypic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expression in the presence of its homologue is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recessive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a gene that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overrides the effect of its homologue is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dominant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</w:t>
      </w:r>
    </w:p>
    <w:p w14:paraId="182F6812" w14:textId="641F288A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effects of mutations can be most readily discerned in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haploid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cells, which carry only a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single copy of most genes.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Yeast cells (which are eukaryotic) are frequently investigated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because they can be maintained and analyzed in the haploid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state. Of the entirety of the human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genome, only 2% is considered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coding DNA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, the rest is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noncoding DNA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</w:t>
      </w:r>
    </w:p>
    <w:p w14:paraId="74FEA5E7" w14:textId="6B401046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Eukaryotic cells contain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mitochondria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and, in the case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of plants,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chloroplasts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Within each of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these organelles is a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circular molecule of DNA that contains a few genes whose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function relates to that particular organelle. Most genes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associated with organelle function, however, are carried on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eukaryotic chromosomes. Many </w:t>
      </w:r>
      <w:proofErr w:type="gram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yeast</w:t>
      </w:r>
      <w:proofErr w:type="gram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contain an additional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genetic element, an independently replicating 2-μm circle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containing about 6.3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kbp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of DNA. Such small circles of DNA,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termed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plasmids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or </w:t>
      </w:r>
      <w:proofErr w:type="spellStart"/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episomes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are frequently associated with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prokaryotes. The small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size of plasmids renders them amenable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to genetic manipulation and, after their alteration,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may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allow their introduction into cells. Therefore, plasmids are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commonly used in genetic engineering.</w:t>
      </w:r>
    </w:p>
    <w:p w14:paraId="17552147" w14:textId="14FE1D3E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Repetitive DNA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which occurs in large quantities in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eukaryotic cells, has been increasingly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identified in prokaryotes.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eukaryotic genomes, repetitive DNA is infrequently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associated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with coding regions and is located primarily in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extragenic regions. These short-sequence repeats (SSRs) or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short tandemly repeated (STR) sequences occur in several to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thousands of copies dispersed throughout the genome. The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presence of prokaryotic SSRs and STRs is well documented,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some show extensive length-polymorphisms. This variability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is thought to be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caused by slipped-strand mispairing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is an important prerequisite for bacterial phase variation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adaptation. Many eukaryotic genes are interrupted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by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introns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intervening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sequences of DNA that are missing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processed mRNA when it is translated. Introns have been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observed in archaebacterial genes but with a few rare exceptions are not found in eubacteria.</w:t>
      </w:r>
    </w:p>
    <w:p w14:paraId="2C677991" w14:textId="77777777" w:rsidR="007C5E4C" w:rsidRDefault="007C5E4C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</w:pPr>
    </w:p>
    <w:p w14:paraId="37EA5B2A" w14:textId="75A740A2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  <w:t>The Prokaryotic Genome</w:t>
      </w:r>
    </w:p>
    <w:p w14:paraId="3BA9C36D" w14:textId="257DA7E1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Most prokaryotic genes are carried on the bacterial chromosome.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with few exceptions,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bacterial genes are haploid.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Genome sequence data from more than 340 microbial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genomes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demonstrate that most prokaryotic genomes (&gt;90%)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consist of a single circular DNA molecule containing from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580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kbp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to more than 5220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kbp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of DNA (Table 7-1). A few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bacteria (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eg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Brucella 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melitensis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, 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Burkholderia</w:t>
      </w:r>
      <w:proofErr w:type="spellEnd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pseudomallei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and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Vibrio cholerae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 have genomes consisting of two circular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DNA molecules. Many bacteria contain additional genes on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plasmids that range in size from several to 100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kbp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In contrast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to eukaryotic genomes, 98% of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bacterial genomes are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coding sequences.</w:t>
      </w:r>
    </w:p>
    <w:p w14:paraId="39B6F343" w14:textId="4F813954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lastRenderedPageBreak/>
        <w:t>Covalently closed DNA circles (bacterial chromosomes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plasmids), which contain genetic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information necessary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for their own replication, are called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replicons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or </w:t>
      </w:r>
      <w:proofErr w:type="spellStart"/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episomes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Because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prokaryotes do not contain a nucleus, a membrane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does not separate bacterial genes from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cytoplasm as in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eukaryotes.</w:t>
      </w:r>
    </w:p>
    <w:p w14:paraId="4A71D7E2" w14:textId="1AA30312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Some bacterial species are efficient at causing disease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higher organisms because they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possess specific genes for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pathogenic determinants. These genes are often clustered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together in the DNA and are referred to as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pathogenicity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islands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These gene segments can be quite large (up to 200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kbp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 and encode a collection of virulence genes. Pathogenicity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islands (1) have a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different G + C content from the rest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the genome; (2) are closely linked on the chromosome to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tRNA genes; (3) are flanked by direct repeats; and (4) contain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diverse genes important for pathogenesis, including antibiotic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resistance, adhesins,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invasins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and exotoxins, as well as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genes that can be involved in genetic mobilization.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Genes essential for bacterial growth (often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referred to as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“housekeeping genes”) can be carried on the chromosome or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may be found on plasmids that carry genes associated with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specialized functions. Many plasmids also encode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genetic sequences that mediate their transfer from one organism to another (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eg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those involved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with sex pili) as well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as others associated with genetic acquisition or rearrangement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DNA (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eg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transposase). Therefore, genes with independent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evolutionary origins may be assimilated by plasmids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that are widely disseminated among bacterial populations. A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consequence of such genetic events has been observed in the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swift spread among bacterial populations of plasmid-borne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resistance to antibiotics after their liberal use in hospitals.</w:t>
      </w:r>
    </w:p>
    <w:p w14:paraId="33DA0703" w14:textId="55C49D6E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Transposons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are genetic elements that contain several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genes, including those necessary for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their migration from one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genetic locus to another. In doing so, they create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insertion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mutations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The involvement of relatively short transposons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(0.75–2.0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kbp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long), known as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insertion elements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produces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majority of insertion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mutations. These insertion elements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(also known as insertion sequence [IS] elements) carry only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genes for enzymes needed to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promote their own transposition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to another genetic locus but cannot replicate on their own.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Almost all bacteria carry IS elements, with each species harboring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its own characteristic IS elements. Related </w:t>
      </w:r>
      <w:proofErr w:type="gram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IS</w:t>
      </w:r>
      <w:proofErr w:type="gram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elements can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sometimes be found in different bacteria, implying that at some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point in evolution they have crossed species barriers. Plasmids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also carry IS elements,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which are important in the formation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high-frequency recombinant (</w:t>
      </w:r>
      <w:proofErr w:type="spellStart"/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Hfr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 strains (see below).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Complex</w:t>
      </w:r>
      <w:r w:rsidR="00B172A2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transposons carry genes for specialized functions such as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antibiotic resistance and are flanked by insertion sequences.</w:t>
      </w:r>
    </w:p>
    <w:p w14:paraId="052DA326" w14:textId="62A8CCFD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Transposons do not carry the genetic information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required to encode their own replication, and therefore their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propagation depends on their physical integration with a bacterial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replicon. This association is fostered by enzymes that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confer the ability of transposons to form copies of themselves;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these enzymes may allow the transposons to integrate within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same replicon or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 independent replicon. The specificity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sequence at the insertion site is generally low, so that transposons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often seem to insert in a random pattern, but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theytend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to favor regions encoding tRNAs. Many plasmids are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transferred among bacterial cells, and insertion of a transposon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into such a plasmid is a vehicle that leads to the transposon’s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dissemination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throughout a bacterial population.</w:t>
      </w:r>
    </w:p>
    <w:p w14:paraId="42D8A14D" w14:textId="77777777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  <w:t>The Viral Genome</w:t>
      </w:r>
    </w:p>
    <w:p w14:paraId="531B4F82" w14:textId="5761F61A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Viruses are capable of survival, but not growth, in the absence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a cell host. Replication of the viral genome depends on the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metabolic energy and the macromolecular synthetic machinery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the host. Frequently, this form of genetic parasitism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results in debilitation or death of the host cell. Therefore, successful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propagation of the virus requires (1) a stable form that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allows the virus to survive in the absence of its host, (2) a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mechanism for invasion of a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lastRenderedPageBreak/>
        <w:t>host cell, (3) genetic information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required for replication of the viral components within the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cell, and (4) additional information that may be required for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packaging the viral components and liberating the resulting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virus from the host cell.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Distinctions are frequently made between viruses associated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with eukaryotes and viruses associated with prokaryotes,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the latter being termed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bacteriophage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or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phage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When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viral DNA is integrated into the eukaryotic genome, it is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called a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provirus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; when a phage is integrated into a bacterial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genome or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episome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, it is called a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prophage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With more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than 5000 isolates of known morphology, phages constitute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largest of all viral groups. Much of our understanding of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viruses—indeed, many fundamental concepts of molecular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biology—has emerged from investigation of bacteriophages.</w:t>
      </w:r>
    </w:p>
    <w:p w14:paraId="6E6B17C9" w14:textId="6E9F63B8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Bacteriophages occur in more than 140 bacterial genera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in many different habitats. The nucleic acid molecule of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bacteriophages is surrounded by a protein coat. Considerable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variability is found in the nucleic acid of phages. Many phages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contain double-stranded DNA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(dsDNA); others contain double-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stranded RNA (dsRNA),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ssRNA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or single-stranded DNA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(ssDNA). Unusual bases such as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hydroxymethylcytosine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are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sometimes found in the phage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nucleic acid. Bacteriophages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exhibit a wide variety of morphologies. Many phages contain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specialized syringe-like structures (tails) that bind to receptors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on the cell surface and inject the phage nucleic acid into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 host cell Phages can be distinguished on the basis of their mode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of propagation.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Lytic phages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produce many copies of themselves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as they kill their host cell. The most thoroughly studied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lytic phages, the T-even (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eg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, T2, T4) phages of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E coli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demonstrate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need for precisely timed expression of viral genes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to coordinate events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associated with phage formation.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Temperate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phages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are able to enter a nonlytic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prophage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state in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which replication of their nucleic acid is linked to replication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host cell DNA. Bacteria carrying prophages are termed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lysogenic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because a physiologic signal can trigger a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lytic cycle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resulting in death of the host cell and liberation of many copies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the phage. The best characterized temperate phage is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the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E coli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phage λ (lambda).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Filamentous phages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exemplified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by the well-studied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E coli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phage M13, are exceptional in several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respects. Their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filaments contain ssDNA complexed with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protein and are extruded from their bacterial hosts,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which are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debilitated but not killed by the phage infection. Engineering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DNA into phage M13 has provided single strands that are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valuable sources for DNA analysis and manipulation.</w:t>
      </w:r>
    </w:p>
    <w:p w14:paraId="1D7C78CD" w14:textId="77777777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6992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006992"/>
          <w:sz w:val="28"/>
          <w:szCs w:val="28"/>
          <w:lang w:val="en-US" w:eastAsia="en-US"/>
        </w:rPr>
        <w:t>REPLICATION</w:t>
      </w:r>
    </w:p>
    <w:p w14:paraId="42493ED0" w14:textId="71C203BC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dsDNA is synthesized by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semiconservative replication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As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parental duplex unwinds,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each strand serves as a template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ie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the source of sequence information) for DNA replication.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New strands are synthesized with their bases in an order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complementary to that in the preexisting strands. When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synthesis is complete, each daughter molecule contains one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parental strand and one newly synthesized strand.</w:t>
      </w:r>
    </w:p>
    <w:p w14:paraId="0EFB9B4A" w14:textId="77777777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  <w:t>Bacterial DNA</w:t>
      </w:r>
    </w:p>
    <w:p w14:paraId="21A44D53" w14:textId="69370885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replication of bacterial DNA begins at one point and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moves in both directions (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ie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,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bidirectional replication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). In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process, the two old strands of DNA are separated and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used as templates to synthesize new strands (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semiconservative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replication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). The structure where the two strands are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separated and the new synthesis is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occurring is referred to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as the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replication fork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. Replication of the bacterial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chromosom</w:t>
      </w:r>
      <w:proofErr w:type="spellEnd"/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is tightly controlled, and the number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of each </w:t>
      </w:r>
      <w:proofErr w:type="gram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chromosomes</w:t>
      </w:r>
      <w:proofErr w:type="gramEnd"/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(when more than one is present) per growing cell falls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between one and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four. Some bacterial plasmids may have as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many as 30 copies in one bacterial cell, and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mutations causing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relaxed control of plasmid replication can result in 10-fold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higher copy numbers.</w:t>
      </w:r>
    </w:p>
    <w:p w14:paraId="53E922EA" w14:textId="0B01A6E3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replication of circular double-stranded bacterial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DNA begins at the 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ori</w:t>
      </w:r>
      <w:proofErr w:type="spellEnd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locus and involves interactions with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several proteins. In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E coli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chromosome replication terminates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in a region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lastRenderedPageBreak/>
        <w:t xml:space="preserve">called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ter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. The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origin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ori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) and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termination sites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ter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 for replication are located at opposite points on the circular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DNA chromosome. The two daughter chromosomes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are separated, or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resolved, before cell division, so that each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progeny cell gets one of the daughter DNAs. This is accomplished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with the aid of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topoisomerases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enzymes that alter the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supercoiling of dsDNA. The topoisomerases act by transiently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cutting one or both strands of the DNA to relax the coil and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extend the DNA molecule. Because bacterial topoisomerases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are essential and unique, they are targets of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antibiotics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eg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quinolones). Similar processes used in the replication of bacterial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chromosomes are used in the replication of plasmid DNA,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except that, in some cases, replication is unidirectional.</w:t>
      </w:r>
    </w:p>
    <w:p w14:paraId="02C2B596" w14:textId="77777777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  <w:t>TRANSFER OF DNA</w:t>
      </w:r>
    </w:p>
    <w:p w14:paraId="50B760CE" w14:textId="366EA61E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haploid nature of the bacterial genome might be presumed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to limit the genomic plasticity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a bacterium. However, the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ubiquity of diverse bacteria in a complex microbiome provides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 fertile gene pool that contributes to their remarkable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genetic diversity through mechanisms of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genetic exchange.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Bacterial genetic exchange is typified by transfer of a relatively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small fragment of a donor genome to a recipient cell followed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by genetic recombination. Bacterial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genetic recombination is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quite unlike the fusion of gametes observed with eukaryotes;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it demands that this donor DNA be replicated in the recombinant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organism. Replication can be achieved either by integration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the donor DNA into the recipient’s chromosome or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by establishment of donor DNA as an independent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episome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</w:t>
      </w:r>
    </w:p>
    <w:p w14:paraId="57CBA6AF" w14:textId="47203E6F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  <w:t>Restriction and Other Constraints</w:t>
      </w:r>
      <w:r w:rsidR="00473096"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  <w:t>on Gene Transfer</w:t>
      </w:r>
    </w:p>
    <w:p w14:paraId="7453E7D5" w14:textId="00E63BA5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Restriction enzymes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(restriction endonucleases) provide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bacteria with a mechanism to distinguish between their own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DNA and DNA from other biologic sources. These enzymes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hydrolyze (cleave) DNA at restriction sites determined by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specific DNA sequences ranging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from 4 to 13 bases. Each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bacterial strain that possesses a restriction system is able to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disguise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these recognition sites in its own DNA by modifying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them through methylation of adenine or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cytosine residues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within the site. These restriction–modification systems fall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into two broad classes: type I systems, in which the restriction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modification activities are combined in a single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multisubunit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protein, and type II systems, which consist of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separate endonucleases and methylases. A direct biologic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consequence of restriction can be cleavage of donor DNA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before it has an opportunity to become established as part of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 recombinant replicon, rendering the bacterium “immune”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to incoming DNA.</w:t>
      </w:r>
    </w:p>
    <w:p w14:paraId="1D790F2C" w14:textId="2BFBF921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Some plasmids exhibit a narrow host range and are able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to replicate only in a closely related set of bacteria. Other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plasmids, exemplified by some drug resistance plasmids,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replicate in a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broad range of bacterial genera. In some cases,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two or more plasmids can stably coexist in a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cell, but other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pairs will interfere with the replication or partitioning. If two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such plasmids are introduced into the same cell, one or the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other will be lost at a </w:t>
      </w:r>
      <w:proofErr w:type="gram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higher than normal</w:t>
      </w:r>
      <w:proofErr w:type="gram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rate when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cell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divides. This phenomenon is called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plasmid incompatibility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;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two plasmids that cannot stably coexist belong to the same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incompatibility (Inc) group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and two plasmids that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can stably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coexist belong to different Inc groups.</w:t>
      </w:r>
    </w:p>
    <w:p w14:paraId="4847DD2E" w14:textId="77777777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  <w:t>Mechanisms of Recombination</w:t>
      </w:r>
    </w:p>
    <w:p w14:paraId="737832E1" w14:textId="262FB9B5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Donor DNA that does not carry information necessary for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its own replication must recombine with recipient DNA to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become established in a recipient strain. The recombination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may be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homologous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a consequence of close similarity in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the sequences of donor and recipient DNA, or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nonhomologous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result of enzyme-catalyzed recombination between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two dissimilar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DNA sequences. Homologous recombination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almost always involves exchange between genes that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share common ancestry. The process requires a set of genes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designated </w:t>
      </w:r>
      <w:r w:rsidRPr="00822ADC">
        <w:rPr>
          <w:rFonts w:ascii="Times New Roman" w:eastAsiaTheme="minorHAnsi" w:hAnsi="Times New Roman" w:cs="Times New Roman"/>
          <w:i/>
          <w:iCs/>
          <w:color w:val="241F1F"/>
          <w:sz w:val="28"/>
          <w:szCs w:val="28"/>
          <w:lang w:val="en-US" w:eastAsia="en-US"/>
        </w:rPr>
        <w:t>rec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Nonhomologous recombination depends on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enzymes encoded by the integrated DNA and is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lastRenderedPageBreak/>
        <w:t>most clearly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exemplified by the insertion of DNA into a recipient to form a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copy of a donor transposon.</w:t>
      </w:r>
    </w:p>
    <w:p w14:paraId="194A00E9" w14:textId="194BE0A9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The mechanism of recombination mediated by </w:t>
      </w:r>
      <w:r w:rsidRPr="00822ADC">
        <w:rPr>
          <w:rFonts w:ascii="Times New Roman" w:eastAsiaTheme="minorHAnsi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rec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products is reciprocal: Introduction of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 donor sequence into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 recipient is mirrored by transfer of the homologous recipient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sequence into the donor DNA. Increasing scientific attention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is being paid to the role of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gene</w:t>
      </w:r>
      <w:r w:rsidR="00473096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conversion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—the nonreciprocal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transfer of DNA sequences from donor to recipient—in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acquisition of genetic diversity.</w:t>
      </w:r>
    </w:p>
    <w:p w14:paraId="4711B74C" w14:textId="77777777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b/>
          <w:bCs/>
          <w:color w:val="223690"/>
          <w:sz w:val="28"/>
          <w:szCs w:val="28"/>
          <w:lang w:val="en-US" w:eastAsia="en-US"/>
        </w:rPr>
        <w:t>Mechanisms of Gene Transfer</w:t>
      </w:r>
    </w:p>
    <w:p w14:paraId="2A8CFF6C" w14:textId="4EFC5C23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DNA composition of microorganisms is remarkably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fluid. DNA can be transferred from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one organism to another,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that DNA can be stably incorporated in the recipient,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permanently changing its genetic composition. This process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is called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horizontal gene transfer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(HGT) to differentiate it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from the inheritance of parental genes, a process called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vertical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inheritance. Three broad mechanisms mediate efficient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movement of DNA between cells—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conjugation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,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transduction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and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transformation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Conjugation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requires donor cell-to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recipient cell contact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to transfer only one strand of DNA (Figure 7-6). The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recipient completes the structure of dsDNA by synthesizing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strand that complements the strand acquired from the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donor. In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transduction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donor DNA is carried by a phage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coat and is transferred into the recipient by the mechanism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used for phage infection.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Transformation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the direct uptake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“naked” donor DNA by the recipient cell, may be natural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or forced. Forced transformation is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induced in the laboratory,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where, after treatment with high salt and temperature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shock, many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bacteria are rendered competent for the uptake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extracellular plasmids. The capacity to force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bacteria to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incorporate extracellular plasmids by transformation is fundamental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to genetic engineering.</w:t>
      </w:r>
    </w:p>
    <w:p w14:paraId="15710865" w14:textId="77777777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A. Conjugation</w:t>
      </w:r>
    </w:p>
    <w:p w14:paraId="1AC5EDE8" w14:textId="642ADDFC" w:rsidR="00DD37A5" w:rsidRPr="00822ADC" w:rsidRDefault="00DD37A5" w:rsidP="00DD37A5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Plasmids are most frequently transferred by conjugation.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Genetic functions required for transfer are encoded by the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proofErr w:type="spellStart"/>
      <w:r w:rsidRPr="00822ADC">
        <w:rPr>
          <w:rFonts w:ascii="Times New Roman" w:eastAsiaTheme="minorHAnsi" w:hAnsi="Times New Roman" w:cs="Times New Roman"/>
          <w:i/>
          <w:iCs/>
          <w:color w:val="241F1F"/>
          <w:sz w:val="28"/>
          <w:szCs w:val="28"/>
          <w:lang w:val="en-US" w:eastAsia="en-US"/>
        </w:rPr>
        <w:t>tra</w:t>
      </w:r>
      <w:proofErr w:type="spellEnd"/>
      <w:r w:rsidRPr="00822ADC">
        <w:rPr>
          <w:rFonts w:ascii="Times New Roman" w:eastAsiaTheme="minorHAnsi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genes, which are carried by self-transmissible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plasmids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Some self-transmissible plasmids can mobilize other plasmids or portions of the chromosome for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transfer. In some cases,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mobilization is achieved because the 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tra</w:t>
      </w:r>
      <w:proofErr w:type="spellEnd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genes provide functions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necessary for transfer of an otherwise nontransmissible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plasmid (Figures 7-7 and 7-8). In other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cases, the self-transmissible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plasmid integrates with the DNA of another replicon</w:t>
      </w:r>
    </w:p>
    <w:p w14:paraId="7065A6CC" w14:textId="41870CCA" w:rsidR="00910892" w:rsidRPr="00822ADC" w:rsidRDefault="00DD37A5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and, as an extension of itself, carries a strand of this DNA into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 recipient cell.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Genetic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analysis of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E coli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was greatly advanced by elucidation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of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fertility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factors carried on a plasmid designated F+.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This plasmid confers certain donor characteristics upon cells;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these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characteristics include a sex pilus, an extracellular multimeric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protein extrusion that attaches donor cells to recipient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organisms lacking the fertility factor. A bridge between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the cells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allows a strand of the F+ plasmid, synthesized by the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donor, to pass into the recipient, where the complementary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strand of DNA is formed. The F+ fertility factor can integrate</w:t>
      </w:r>
      <w:r w:rsidR="00473096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into numerous loci in the chromosome of donor cells. The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integrated fertility factor creates high-frequency recombination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</w:t>
      </w:r>
      <w:proofErr w:type="spellStart"/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Hfr</w:t>
      </w:r>
      <w:proofErr w:type="spellEnd"/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 donors from which chromosomal DNA is transferred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(from the site of insertion) in a direction determined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by the orientation of insertion.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rate of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chromosomal transfer from </w:t>
      </w:r>
      <w:proofErr w:type="spellStart"/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Hfr</w:t>
      </w:r>
      <w:proofErr w:type="spellEnd"/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cells is constant,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compilation of results from many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conjugation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experiments has allowed preparation of an </w:t>
      </w:r>
      <w:r w:rsidR="00910892"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E coli </w:t>
      </w:r>
      <w:r w:rsidR="00910892"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genetic map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which distances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between loci are measured in number of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minutes required for transfer in conjugation. A similar map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has been constructed for the related coliform (</w:t>
      </w:r>
      <w:r w:rsidR="00910892"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E coli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–like) bacterium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Salmonella typhimurium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and comparison of the two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maps shows related patterns of genomic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organization. This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type of mapping has now been replaced by high throughput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genomic sequencing.</w:t>
      </w:r>
    </w:p>
    <w:p w14:paraId="61B1EF86" w14:textId="04D9D2C0" w:rsidR="00910892" w:rsidRPr="00F636E8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lastRenderedPageBreak/>
        <w:t>Integration of chromosomal DNA into a conjugal plasmid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can produce a recombinant replicon—an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F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(fertility)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prime, or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R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(resistance) prime, depending on the plasmid—in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which the integrated chromosomal DNA can be replicated on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plasmid independently of the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chromosome. This occurs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when the integrated plasmid (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eg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F) is bracketed by two copies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an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IS element. Bacteria carrying gene copies, a full set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on the chromosome and a partial set on a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prime, are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partial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diploids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, or </w:t>
      </w:r>
      <w:proofErr w:type="spellStart"/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merodiploids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and are useful for complementation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studies. A wild-type gene frequently complements its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mutant homologue, and selection for the wild-type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phenotype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can allow maintenance of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merodiploids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in the laboratory.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Such strains can allow analysis of interactions between different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alleles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, genetic variants of the same gene.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Merodiploids</w:t>
      </w:r>
      <w:proofErr w:type="spellEnd"/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frequently are genetically unstable because recombination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between the plasmid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the homologous chromosome can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result in loss or exchange of mutant or wild-type alleles.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This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problem can frequently be circumvented by maintenance of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merodiploids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in a genetic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background in which 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recA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a gene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required for recombination between homologous segments of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DNA, has been inactivated.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Homologous genes from different organisms may have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diverged to an extent that prevents homologous recombination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between them but does not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alter the capacity of one gene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to complement the missing activity of another. For example,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genetic origin of an enzyme required for amino acid biosynthesis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is unlikely to influence catalytic activity in the cytoplasm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a biologically distant host. A merodiploid carrying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 gene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for such an enzyme would also carry flanking genes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derived from the donor organism.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Therefore, conventional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microbial genetics, based on selection of prime plasmids, can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be used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to isolate genes from fastidious organisms in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E coli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or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Pseudomonas aeruginosa.</w:t>
      </w:r>
    </w:p>
    <w:p w14:paraId="023EC798" w14:textId="7777777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B. Transduction</w:t>
      </w:r>
    </w:p>
    <w:p w14:paraId="13B00EED" w14:textId="5323EE9B" w:rsidR="00DD37A5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Transduction is phage-mediated genetic recombination in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bacteria. In simplest terms, a transducing particle might be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regarded as bacterial nucleic acid in a phage coat. Even a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lytic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phage population may contain some particles in which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phage coat surrounds DNA derived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from the bacterium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rather than from the phage. Such populations have been used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to transfer genes from one bacterium to another. Temperate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phages are preferred vehicles for gene transfer because infection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recipient bacteria under conditions that favor lysogeny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minimizes cell lysis and thus favors survival of recombinant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strains. Indeed, a recipient bacterium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carrying an appropriate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prophage may form a repressor that renders the cell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immune to </w:t>
      </w:r>
      <w:proofErr w:type="gram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lytic 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superinfection</w:t>
      </w:r>
      <w:proofErr w:type="gram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; such cells may still take up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bacterial DNA from transducing particles. Transducing mixtures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carrying donor DNA can be prepared under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conditionsthat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favor the lytic phage cycle. The size of DNA in transducing particles is usually no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more than several percent of the bacterial chromosome, and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therefore </w:t>
      </w:r>
      <w:proofErr w:type="spellStart"/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cotransduction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—transfer of more than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one gene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at a time—is limited to linked bacterial genes. The speed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capacity by which phages recombine and replicate has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made them central subjects for study of bacterial genetics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genetic engineering.</w:t>
      </w:r>
    </w:p>
    <w:p w14:paraId="40450701" w14:textId="3BC8F665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In nature,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pathogenicity islands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are often transported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by phages. For example, two phages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transport pathogenicity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islands responsible for converting a benign form of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V cholerae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into the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pathogenic form responsible for epidemic cholera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(see Chapter 17). These phages encode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genes for cholera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toxin (responsible for symptoms) and bundle-forming pili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(responsible for attachment) that in combination substantially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increase the virulence of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V cholerae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</w:t>
      </w:r>
    </w:p>
    <w:p w14:paraId="332A95B2" w14:textId="7777777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C. Transformation</w:t>
      </w:r>
    </w:p>
    <w:p w14:paraId="2FC261CB" w14:textId="59A2AD74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As described above, forced transformation is typically thought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as a laboratory phenomenon.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However, it is now clear that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low-frequency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HGT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has been responsible for common mechanisms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antibiotic resistance among diverse species of bacteria.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This is not surprising given the complex diversity and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density of the intestinal flora or the biofilms that form on our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lastRenderedPageBreak/>
        <w:t>teeth overnight. Couple this with the therapeutic administration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antibiotics that select for resistant organisms and a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“perfect storm” exists for the spread of genetic material across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species boundaries.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contrast to forced transformation (described above),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natural competence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is unusual among bacteria. Direct uptake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donor DNA by recipient bacteria depends on their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competence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for transformation. Naturally competent transformable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bacteria, of medical importance, are found in several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genera and include 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Haemophilus</w:t>
      </w:r>
      <w:proofErr w:type="spellEnd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influenzae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,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Neisseria</w:t>
      </w:r>
      <w:r w:rsidR="00F636E8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gonorrhoeae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Neisseria meningitidis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, and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S. pneumoniae.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Natural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transformation is an active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process demanding specific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proteins produced by the recipient cell. In addition, specific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DNA sequences (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uptake sequences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 are required for uptake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the DNA. These uptake sequences are species specific, thus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restricting genetic exchange to a single species. The DNA that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is not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incorporated can be degraded and used as a source of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nutrients to support microbial growth. It is clear that genetic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transformation is a major force in microbial evolution.</w:t>
      </w:r>
    </w:p>
    <w:p w14:paraId="43BC840A" w14:textId="7FE40D08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6992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006992"/>
          <w:sz w:val="28"/>
          <w:szCs w:val="28"/>
          <w:lang w:val="en-US" w:eastAsia="en-US"/>
        </w:rPr>
        <w:t>MUTATION AND GENE</w:t>
      </w:r>
      <w:r w:rsidR="00F636E8">
        <w:rPr>
          <w:rFonts w:ascii="Times New Roman" w:eastAsia="MinionPro-Regular" w:hAnsi="Times New Roman" w:cs="Times New Roman"/>
          <w:color w:val="006992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006992"/>
          <w:sz w:val="28"/>
          <w:szCs w:val="28"/>
          <w:lang w:val="en-US" w:eastAsia="en-US"/>
        </w:rPr>
        <w:t>REARRANGEMENT</w:t>
      </w:r>
    </w:p>
    <w:p w14:paraId="322245E8" w14:textId="7777777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  <w:t>Spontaneous Mutations</w:t>
      </w:r>
    </w:p>
    <w:p w14:paraId="2789F55B" w14:textId="7E3C372F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Spontaneous mutations for a given gene in a wild-type background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generally occur with a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frequency of 10−6–10−8 in a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population derived from a single bacterium (depending on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bacterial species and conditions used to identify the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mutation). The mutations include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base</w:t>
      </w:r>
      <w:r w:rsidR="00F636E8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substitutions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,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deletions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insertions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, and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rearrangements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Base substitutions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can arise as a consequence of mispairing between complementary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bases during replication. In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E coli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this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occurs about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once every 1010 times the DNA polymerase incorporates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 nucleotide—a remarkably rare process. Occurrence of a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mispaired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base is minimized by enzymes associated with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mismatch repair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a mechanism that essentially proofreads a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newly synthesized strand to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ensure that it perfectly complements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its template. Mismatch repair enzymes distinguish the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newly synthesized strand from the preexisting strand on the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basis of methylation of adenine in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GATC sequences of the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preexisting strand. When DNA damage is too extensive, a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special DNA repair system, the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SOS response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rescues cells.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The SOS response is a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postreplication</w:t>
      </w:r>
      <w:proofErr w:type="spellEnd"/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DNA repair system that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allows DNA replication to bypass extensive DNA errors.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Many base substitutions escape detection at the phenotypic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level because they do not significantly disrupt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function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of the gene product. For example,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missense mutations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which result in substitution of one amino acid for another,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may be without discernible phenotypic effect. On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other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hand,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nonsense mutations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terminate synthesis of proteins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thus result in a protein truncated at the site of mutation.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gene products of nonsense mutations are inactive.</w:t>
      </w:r>
    </w:p>
    <w:p w14:paraId="1FCF6342" w14:textId="69E8EBE3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Rearrangements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are the result of deletions that remove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large portions of genes or even sets of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genes. These large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deletions involve recombination between directly repeated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sequences (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eg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IS elements) and almost never revert. Other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mutations cause duplication, frequently in tandem,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comparable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lengths of DNA. Such mutations usually are unstable and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readily revert. Still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other mutations can invert lengthy DNA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sequences or transpose such sequences to new loci. Comparative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 maps of related bacterial strains have shown that such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rearrangements can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be fixed in natural populations. These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observations point to the fact that linear separation of DNA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loci on a bacterial chromosome does not completely disrupt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possibilities for physical and chemical interaction among them.</w:t>
      </w:r>
    </w:p>
    <w:p w14:paraId="721FA873" w14:textId="7777777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  <w:t>Mutagens</w:t>
      </w:r>
    </w:p>
    <w:p w14:paraId="635511CD" w14:textId="2DF85E3F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frequency of mutation is greatly enhanced by exposure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of cells to mutagens. UV light is a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physical mutagen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that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damages DNA by linking neighboring thymine bases to form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dimers. Sequence errors can be introduced during enzymatic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repair of this genetic damage.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Chemical mutagens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may act by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altering either the chemical or the physical structure of DNA.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Reactive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chemicals alter the structure of bases in DNA. For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example, nitrous acid (HNO2) substitutes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lastRenderedPageBreak/>
        <w:t>hydroxyl groups for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amino groups on DNA basis. The resulting DNA has altered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template activity during subsequent rounds of replication. A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frameshift mutation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is a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genetic mutation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caused by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insertions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or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deletions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of a number of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nucleotides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a DNA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sequence that is not divisible by 3. This is caused by polymerase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slippage and is favored by exposure to acridine dyes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eg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acridine orange), which can intercalate between bases.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general, the direct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effect of chemical or physical mutagens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is damage to DNA. The resulting mutations are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introduced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by the replication process and escape the repair enzymes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described above.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Mutations that change the activity of replication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or repair enzymes can make a bacterium more susceptible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to biologic mutagens and are referred to as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mutator strains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</w:t>
      </w:r>
    </w:p>
    <w:p w14:paraId="5198C382" w14:textId="7777777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  <w:t>Reversion and Suppression</w:t>
      </w:r>
    </w:p>
    <w:p w14:paraId="6343F959" w14:textId="5228DCB1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Regaining an activity lost as a consequence of mutation,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termed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phenotypic reversion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may or may not result from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restoration of the original DNA sequence, as would be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demanded by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genotypic reversion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Frequently, a mutation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at a second locus, called a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suppressor mutation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restores the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lost activity. In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intragenic suppression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after a primary mutation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has changed an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enzyme’s structure so that its activity has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been lost, a second mutation at a different site in the enzyme’s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gene restores the structure required for activity.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Extragenic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suppression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is caused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by a second mutation lying outside the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originally affected gene.</w:t>
      </w:r>
    </w:p>
    <w:p w14:paraId="41C1AFA9" w14:textId="7777777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6992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006992"/>
          <w:sz w:val="28"/>
          <w:szCs w:val="28"/>
          <w:lang w:val="en-US" w:eastAsia="en-US"/>
        </w:rPr>
        <w:t>GENE EXPRESSION</w:t>
      </w:r>
    </w:p>
    <w:p w14:paraId="1BF39526" w14:textId="01903C21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tremendous evolutionary separation of eukaryotic and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prokaryotic genomes is illustrated by comparing their mechanisms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gene expression, which share only a small subset of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properties. In both groups, genetic information is encoded in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DNA, transcribed into mRNA,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translated on ribosomes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through tRNA into the structure of proteins. The triplet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nucleotide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codons used in translation are generally shared,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many enzymes associated with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macromolecular synthesis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the two biologic groups have similar properties. The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mechanism by which the sequence of nucleotides in a gene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determines the sequence of amino acids in a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protein is largely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similar in prokaryotes and eukaryotes and is as follows:</w:t>
      </w:r>
    </w:p>
    <w:p w14:paraId="7D110250" w14:textId="3A5A16C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1. RNA polymerase forms a single polyribonucleotide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strand, called mRNA, using DNA as a template; this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process is called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transcription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The mRNA has a nucleotide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sequence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complementary to a template strand in the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DNA double helix if read in the 3′–5′ direction. Thus, an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mRNA is oriented in a 5′–3′ direction.</w:t>
      </w:r>
    </w:p>
    <w:p w14:paraId="169088F9" w14:textId="354BA792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2. Amino acids are enzymatically activated and transferred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to specific adapter molecules of RNA, called tRNA. Each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adapter molecule has a triplet of bases (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anticodon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 complementary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to a triplet of bases on mRNA, and at one end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its specific amino acid. The triplet of bases </w:t>
      </w:r>
      <w:proofErr w:type="gram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on 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mRNA</w:t>
      </w:r>
      <w:proofErr w:type="gram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is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called the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codon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specific for that amino acid.</w:t>
      </w:r>
    </w:p>
    <w:p w14:paraId="588A470B" w14:textId="178DFCD0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3. mRNA and tRNA come together on the surface of the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ribosome. As each tRNA finds its complementary nucleotide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triplet on mRNA, the amino acid that it carries is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put into peptide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linkage with the amino acid of the preceding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tRNA molecule. The enzyme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proofErr w:type="spellStart"/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peptidyltransferase</w:t>
      </w:r>
      <w:proofErr w:type="spellEnd"/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(which is actually the 23S rRNA,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ie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, a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ribozyme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 catalyzes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formation of the peptide bond. The ribosome moves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along the mRNA with the nascent polypeptide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growing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sequentially until the entire mRNA molecule has been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translated into a corresponding sequence of amino acids.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This process, called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translation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is diagrammed in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Figure 7-10.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prokaryotes, genes associated with related functions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are typically clustered in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operons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Because there is no nucleus,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transcription and translation </w:t>
      </w:r>
      <w:proofErr w:type="gram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is</w:t>
      </w:r>
      <w:proofErr w:type="gram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coupled, meaning that the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nascent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mRNA attaches to a ribosome and is translated at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same time it is transcribed. This coupled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transcription and translation allows for the rapid response to changes in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environment.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Likewise, the mRNA is rapidly turned over,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having a half-life of the order of seconds to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minutes.</w:t>
      </w:r>
    </w:p>
    <w:p w14:paraId="45862236" w14:textId="7962DD05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lastRenderedPageBreak/>
        <w:t>In eukaryotes, clustering of related genes is unusual.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Enhancer sequences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are regions of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eukaryotic DNA that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increase transcription and may lie distantly upstream from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transcribed gene. Eukaryotic genes carry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introns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DNA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insertions that are not found in prokaryotic genes. Introns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separate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exons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the coding regions of eukaryotic genes. Transcribed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introns are removed from eukaryotic transcripts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during RNA processing, a series of enzymatic reactions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that takes place in the nucleus. The mRNA of eukaryotes is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polyadenylated at the 3′ end, protecting it from exonucleases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so that it can traverse the nuclear membrane into the cytosol,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where the ribosomes are located; in this case, translation is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uncoupled from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transcription. Because of this polyadenylation,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eukaryotic mRNAs have half-lives of the order</w:t>
      </w:r>
      <w:r w:rsidR="00F636E8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hours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to days.</w:t>
      </w:r>
    </w:p>
    <w:p w14:paraId="2CB425A4" w14:textId="7F08729D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Eukaryotic and prokaryotic ribosomes differ in many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respects. Eukaryotic ribosomes are larger and have a sedimentation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coefficient of 80S compared with the 70S sedimentation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coefficient of prokaryotic ribosomes. The 40S and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60S eukaryotic ribosomal subunits are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larger than the corresponding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30S and 50S ribosomal subunits of prokaryotes, and the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eukaryotic ribosomes are relatively rich in protein.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Significant differences are inherent in the sensitivity of the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ribosomal activities to antibiotics (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eg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tetracycline), many of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which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selectively inhibit prokaryotic, but not eukaryotic protein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synthesis (see Chapter 9). It should be remembered, however,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that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mitochondrial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ribosomes in eukaryotes resemble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those from prokaryotes and may be susceptible to bacterial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protein synthesis inhibitors.</w:t>
      </w:r>
    </w:p>
    <w:p w14:paraId="1614C206" w14:textId="7777777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  <w:t>Regulation of Prokaryotic Gene Expression</w:t>
      </w:r>
    </w:p>
    <w:p w14:paraId="1D55CF1E" w14:textId="6F2D06F1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Specific proteins, the products of regulatory genes, govern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expression of structural genes that encode enzymes. Transcription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of DNA into mRNA begins at the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promoter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the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DNA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sequence that binds RNA polymerase. The level of gene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expression is determined by the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ability of a promoter to bind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polymerase, and the intrinsic effectiveness of promoters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differs widely. Further controls over gene expression are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exerted by regulatory proteins that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can bind to regions of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DNA near promoters.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Many prokaryotic structural genes that encode a related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series of metabolic reactions are clustered on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operons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This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contiguous series of genes are expressed as a single mRNA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transcript, and expression of the transcript may be governed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by a single regulatory gene. For example, five genes associated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with tryptophan biosynthesis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are clustered in the 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trp</w:t>
      </w:r>
      <w:proofErr w:type="spellEnd"/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operon of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E coli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Gene expression is governed by attenuation,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described below, and is also controlled by repression: Binding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the amino acid tryptophan by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a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repressor protein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gives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it a conformation that allows it to attach to the 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trp</w:t>
      </w:r>
      <w:proofErr w:type="spellEnd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operator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 short DNA sequence that helps to regulate gene expression.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Binding of the repressor protein to the operator prevents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transcription of the 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trp</w:t>
      </w:r>
      <w:proofErr w:type="spellEnd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genes because the bacterium senses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that there is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sufficient tryptophan present and making more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would not be in the best interests of the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organism’s metabolic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resources.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Repression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can be viewed as a course-control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mechanism, an all-or-none approach to gene regulation. This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form of control is independent of attenuation, a fine-tuning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mechanism that also is used to govern 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trp</w:t>
      </w:r>
      <w:proofErr w:type="spellEnd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 expression.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Attenuation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is a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regulatory mechanism of some biosynthetic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pathways (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eg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the tryptophan biosynthetic pathway)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that controls the efficiency of transcription after transcription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has been initiated but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before mRNA synthesis of the operon’s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genes takes place, especially when the end product of the pathway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is in short supply. For example, under normal growth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conditions, most 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trp</w:t>
      </w:r>
      <w:proofErr w:type="spellEnd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mRNA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transcripts terminate before they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reach the structural genes of the 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trp</w:t>
      </w:r>
      <w:proofErr w:type="spellEnd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operon. However, during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conditions of severe tryptophan starvation, the premature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termination of transcription is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abolished, allowing expression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the operon at 10-fold higher levels than under normal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conditions. The explanation for this phenomenon resides in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the 162 bp regulatory sequence in front of the 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trp</w:t>
      </w:r>
      <w:proofErr w:type="spellEnd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structural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genes (Figure 7-11) referred to as the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leader sequence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or 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trpL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</w:t>
      </w:r>
    </w:p>
    <w:p w14:paraId="7AE84A0E" w14:textId="77B5B072" w:rsidR="00910892" w:rsidRPr="001A422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lastRenderedPageBreak/>
        <w:t xml:space="preserve">The 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trp</w:t>
      </w:r>
      <w:proofErr w:type="spellEnd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leader sequence can be transcribed into mRNA and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subsequently translated into a 14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amino acid polypeptide with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two adjacent tryptophan residues, a sequence that occurs at a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very rare occurrence. At the end of 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trpL</w:t>
      </w:r>
      <w:proofErr w:type="spellEnd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upstream of the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regulatory signals that control translation of the 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trp</w:t>
      </w:r>
      <w:proofErr w:type="spellEnd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structural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genes is a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Rho-independent terminator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The DNA sequence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this region suggests that the encoded mRNA has a high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probability of forming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stem loop secondary structures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These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have been named the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pause loop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(1:2), the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terminator loop</w:t>
      </w:r>
    </w:p>
    <w:p w14:paraId="188A18CA" w14:textId="1E6FDE96" w:rsidR="00910892" w:rsidRPr="001A422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(3:4), and the </w:t>
      </w:r>
      <w:proofErr w:type="spellStart"/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antiterminator</w:t>
      </w:r>
      <w:proofErr w:type="spellEnd"/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loop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(2:3). Attenuation of the 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trp</w:t>
      </w:r>
      <w:proofErr w:type="spellEnd"/>
      <w:r w:rsidR="001A422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operon uses the secondary structure of the mRNA to sense the</w:t>
      </w:r>
      <w:r w:rsidR="001A422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amount of tryptophan in the cell (as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trp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-tRNA) according to</w:t>
      </w:r>
      <w:r w:rsidR="001A422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model shown in Figure 7-11.</w:t>
      </w:r>
      <w:r w:rsidR="001A422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Prevention of transcription by a repressor protein is called</w:t>
      </w:r>
      <w:r w:rsidR="001A422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negative control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The opposite form of transcriptional regulation—</w:t>
      </w:r>
      <w:r w:rsidR="001A422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initiation of transcription in response to binding of an</w:t>
      </w:r>
      <w:r w:rsidR="001A422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activator protein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—is termed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positive control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Both forms of</w:t>
      </w:r>
      <w:r w:rsidR="001A422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control are exerted over expression of the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lac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operon, genes</w:t>
      </w:r>
      <w:r w:rsidR="001A422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associated with fermentation of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lactose in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E coli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The operon</w:t>
      </w:r>
      <w:r w:rsidR="001A422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contains three structural genes. Transport of lactose into the</w:t>
      </w:r>
      <w:r w:rsidR="001A422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cell is mediated by the product of the 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lacY</w:t>
      </w:r>
      <w:proofErr w:type="spellEnd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gene. β-Galactosidase,</w:t>
      </w:r>
      <w:r w:rsidR="001A422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enzyme that hydrolyzes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lactose to galactose and glucose, is</w:t>
      </w:r>
      <w:r w:rsidR="001A422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encoded by the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lacZ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gene. The product of the third gene (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lacA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</w:t>
      </w:r>
      <w:r w:rsidR="001A422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is a transacetylase; the physiologic function of this enzyme for</w:t>
      </w:r>
      <w:r w:rsidR="001A422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lactose utilization has not been clearly elucidated.</w:t>
      </w:r>
    </w:p>
    <w:p w14:paraId="592488ED" w14:textId="73FA5F7E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As a byproduct of its normal function, β-galactosidase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produces allolactose, a structural isomer of lactose. Lactose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itself does not influence transcriptional regulation; rather,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this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function is served by allolactose, which is the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inducer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the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lac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operon because it is the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metabolite that most directly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elicits gene expression. In the absence of allolactose, the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lac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repressor, a product of the independently controlled </w:t>
      </w:r>
      <w:proofErr w:type="spellStart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lacI</w:t>
      </w:r>
      <w:proofErr w:type="spellEnd"/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gene,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exerts negative control over transcription of the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lac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operon by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binding to the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lac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operator. In the presence of the inducer,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repressor is released from the operator, and transcription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takes place.</w:t>
      </w:r>
    </w:p>
    <w:p w14:paraId="3034C38A" w14:textId="6DDEF6E5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Expression of the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lac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operon and many other operons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associated with energy generation is enhanced by the binding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of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cyclic AMP–binding protein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CAP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 to a specific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DNA sequence near the promoter for the regulated operon.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protein exerts positive control by enhancing RNA polymerase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activity. The metabolite that triggers the positive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control by binding to CAP is 3′,5′-cyclic AMP (cAMP). This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compound, formed in energy-deprived cells, acts through</w:t>
      </w:r>
    </w:p>
    <w:p w14:paraId="1B470242" w14:textId="1F87BE15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CAP to enhance expression of catabolic enzymes that give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rise to metabolic energy.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Cyclic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AMP is not alone in its ability to exert control over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unlinked genes in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E coli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A number of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different genes respond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to the nucleotide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ppGpp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(in which “pp” denotes phosphodiester</w:t>
      </w:r>
    </w:p>
    <w:p w14:paraId="1273F9E8" w14:textId="73FA5A76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“G” denotes guanine) as a signal of amino acid starvation,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unlinked genes are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expressed as part of the SOS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response to DNA damage.</w:t>
      </w:r>
    </w:p>
    <w:p w14:paraId="0646FD65" w14:textId="7777777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6992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006992"/>
          <w:sz w:val="28"/>
          <w:szCs w:val="28"/>
          <w:lang w:val="en-US" w:eastAsia="en-US"/>
        </w:rPr>
        <w:t>GENETIC ENGINEERING</w:t>
      </w:r>
    </w:p>
    <w:p w14:paraId="6AEF9DEE" w14:textId="3281A983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Engineering is the application of science to social needs. Over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past four decades,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engineering based on bacterial genetics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has transformed biology. Specified DNA fragments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can be isolated and amplified, and their genes can be expressed at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high levels. The nucleotide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specificity required for cleavage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by restriction enzymes allows fragments containing genes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or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parts of genes to be ligated (incorporated) into plasmids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(vectors) that can in turn be used to transform bacterial cells.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Bacterial colonies or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clones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carrying specified genes can be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identified by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hybridization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of DNA or RNA with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labele</w:t>
      </w:r>
      <w:proofErr w:type="spellEnd"/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probes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(similar to that shown in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Figure 3-4). Alternatively,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protein products encoded by the genes can be recognized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either by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enzyme activity or by immunologic techniques.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Thus, genetic engineering techniques can be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used to isolate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virtually any gene, so that a biochemically recognizable property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can be studied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or exploited.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Isolated genes can be used for a variety of purposes.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Site-directed mutagenesis</w:t>
      </w:r>
      <w:r w:rsidR="001A422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can identify and alter the DNA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sequence of a gene. Nucleotide residues essential for gene</w:t>
      </w:r>
    </w:p>
    <w:p w14:paraId="2021DDF2" w14:textId="735A9F60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lastRenderedPageBreak/>
        <w:t>function can thus be determined and, if desired, altered. With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hybridization techniques, DNA can be used as a probe that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recognizes nucleic acids corresponding to the complementary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sequence of its own DNA. For example, a latent virus in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animal tissue can be detected with a DNA probe even in the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absence of overt viral infection. The protein products of isolated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viral genes offer great promise as vaccines because they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can be prepared without genes that encode the replication of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viral nucleic acid. For example, the capsid proteins of human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papilloma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virus have been cloned and expressed. These are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referred to as noninfectious virus-like particles (VLPs) and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form the basis for a vaccine against transforming strains of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this virus. Moreover, proteins such as insulin that have useful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functions can be prepared in large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quantities from bacteria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that express cloned genes.</w:t>
      </w:r>
    </w:p>
    <w:p w14:paraId="619F07D9" w14:textId="1C0B63F3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  <w:t xml:space="preserve">Preparation of DNA Fragments </w:t>
      </w:r>
      <w:proofErr w:type="gramStart"/>
      <w:r w:rsidRPr="00822ADC"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  <w:t>With</w:t>
      </w:r>
      <w:proofErr w:type="gramEnd"/>
      <w:r w:rsidR="001A422C"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  <w:t>Restriction Enzymes</w:t>
      </w:r>
    </w:p>
    <w:p w14:paraId="1B4C5CFC" w14:textId="29C652A4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genetic diversity of bacteria is reflected in their extensive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range of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restriction enzymes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which possess remarkable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selectivity that allows them to recognize specific regions of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DNA for cleavage. DNA sequences recognized by restriction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enzymes are predominantly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palindromes (inverted sequence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repetitions). A typical sequence palindrome, recognized by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the frequently used restriction enzyme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Eco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R1, is GAATTC;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inverted repetition, inherent in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complementarity of the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G-C and A-T base pairs, results in the 5′ sequence TTC being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reflected as AAG in the 3′ strand.</w:t>
      </w:r>
    </w:p>
    <w:p w14:paraId="2050FC52" w14:textId="587583E5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length of DNA fragments produced by restriction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enzymes varies tremendously because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the individuality of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DNA sequences. The average length of the DNA fragment is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determined in large part by the number of specific bases recognized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by an enzyme. Most restriction enzymes recognize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four, six, or eight base sequences; however, other restriction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enzymes recognize 10, 11, 12, or 15 base sequences. Recognition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four bases yields fragments with an average length of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250 base pairs and therefore is generally useful for analysis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or manipulation of gene fragments. Complete genes are frequently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encompassed by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restriction enzymes that recognize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six bases and produce fragments with an average size of about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4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kbp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Restriction enzymes that recognize eight bases produce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fragments with a typical size of 64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kbp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and are useful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for analysis of large genetic regions. Restriction enzymes that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recognize more than 10 bases are useful for construction of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 physical map and for molecular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typing by pulsed-field gel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electrophoresis.</w:t>
      </w:r>
    </w:p>
    <w:p w14:paraId="5657E781" w14:textId="6F0ED8C2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  <w:t>Physical Separation of Differently Sized</w:t>
      </w:r>
      <w:r w:rsidR="001A422C"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  <w:t>DNA Fragments</w:t>
      </w:r>
    </w:p>
    <w:p w14:paraId="47A3BF10" w14:textId="3D204952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Much of the simplicity underlying genetic engineering techniques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lies in the fact that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gel electrophoresis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permits DNA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fragments to be separated on the basis of size (Figure 7-12):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smaller the fragment, the more rapid the rate of migration.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overall rate of migration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optimal range of size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for separation are determined by the chemical nature of the</w:t>
      </w:r>
    </w:p>
    <w:p w14:paraId="7434908E" w14:textId="07721BB5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gel and by the degree of its cross-linking. Highly cross-linked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gels optimize the separation of small DNA fragments. The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dye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ethidium bromide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forms brightly fluorescent adducts as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it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binds to DNA, so that small amounts of separated DNA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fragments can be visualized on gels (Figure 7-12A). Specific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DNA fragments can be recognized by probes containing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complementary sequences (Figure 7-12B and C).</w:t>
      </w:r>
    </w:p>
    <w:p w14:paraId="45688869" w14:textId="656D256E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Pulsed-field gel electrophoresis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allows the separation of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DNA fragments containing up to 100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kbp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that are separated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on high-resolution polyacrylamide gels. Characterizations of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such large fragments have allowed construction of a physical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map for the chromosomes from several bacterial species and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have been invaluable in fingerprinting bacterial isolates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associated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with infectious disease outbreaks.</w:t>
      </w:r>
    </w:p>
    <w:p w14:paraId="5646016E" w14:textId="7777777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  <w:t>Cloning of DNA Restriction Fragments</w:t>
      </w:r>
    </w:p>
    <w:p w14:paraId="68D913C5" w14:textId="3902CB00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lastRenderedPageBreak/>
        <w:t>Many restriction enzymes cleave asymmetrically and produce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DNA fragments with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cohesive (sticky) ends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that may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hybridize with one another. This DNA can be used as a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donor with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plasmid recipients to form genetically engineered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recombinant plasmids. For example,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cleavage of DNA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with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Eco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R1 produces DNA containing the 5′ tail sequence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AATT and the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complementary 3′ tail sequence TTAA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(Figure 7-13). Cleavage of a plasmid with the same restriction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enzyme produces a linear fragment with cohesive ends</w:t>
      </w:r>
    </w:p>
    <w:p w14:paraId="23A89835" w14:textId="164054EB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that are identical to one another. Enzymatic removal of the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free phosphate groups from these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ends ensures that they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will not be ligated to form the original circular plasmid.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Ligation in the presence of other DNA fragments containing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free phosphate groups produces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recombinant plasmids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which have DNA fragments as inserts in covalently closed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circular DNA. Plasmids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must be in a circular form to replicate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a bacterial host.</w:t>
      </w:r>
    </w:p>
    <w:p w14:paraId="5CA1CEB5" w14:textId="395763ED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Recombinant plasmids may be introduced into a bacterial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host, frequently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E coli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, by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forced</w:t>
      </w:r>
      <w:r w:rsidR="001A422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transformation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Alternatively,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electroporation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is a procedure that introduces DNA</w:t>
      </w:r>
    </w:p>
    <w:p w14:paraId="548631FD" w14:textId="44ACEFAA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into bacteria using an electrical gradient. Transformed cells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may be selected on the basis of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one or more drug resistance factors encoded by plasmid genes. The resulting bacterial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population contains a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library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recombinant plasmids carrying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various cloned inserted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restriction fragments derived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from the donor DNA. Hybridization techniques may be used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to identify bacterial colonies carrying specific DNA fragments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(Figure 7-14), or, if the plasmid expresses the inserted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gene, colonies can be screened for the gene product by an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antibody specific for the protein produced.</w:t>
      </w:r>
    </w:p>
    <w:p w14:paraId="3B38983E" w14:textId="7777777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006992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006992"/>
          <w:sz w:val="28"/>
          <w:szCs w:val="28"/>
          <w:lang w:val="en-US" w:eastAsia="en-US"/>
        </w:rPr>
        <w:t>CHARACTERIZATION OF CLONED DNA</w:t>
      </w:r>
    </w:p>
    <w:p w14:paraId="05355A7E" w14:textId="7777777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  <w:t>Restriction Mapping</w:t>
      </w:r>
    </w:p>
    <w:p w14:paraId="458E4578" w14:textId="1A6E44B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Manipulation of cloned DNA requires an understanding of its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nucleic acid sequence. 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Preparation of a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restriction map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is the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first step in gaining this understanding. A restriction map is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constructed similar to a jigsaw puzzle from fragment sizes produced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by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single digests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which are prepared with individual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restriction enzymes, and by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double digests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which are formed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with pairs of restriction enzymes. Restriction maps are also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initial step toward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DNA sequencing because they identify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fragments that will provide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subclones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(increasingly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smaller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fragments of DNA) that may be subjected to more rigorous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analysis, which may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involve DNA sequencing. In addition,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restriction maps provide a highly specific information base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that allows DNA fragments, identified on the basis of size, to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be associated with specific gene function.</w:t>
      </w:r>
    </w:p>
    <w:p w14:paraId="7E0BE947" w14:textId="7777777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b/>
          <w:bCs/>
          <w:color w:val="223690"/>
          <w:sz w:val="28"/>
          <w:szCs w:val="28"/>
          <w:lang w:val="en-US" w:eastAsia="en-US"/>
        </w:rPr>
        <w:t>Sequencing</w:t>
      </w:r>
    </w:p>
    <w:p w14:paraId="28EDCCD0" w14:textId="54065ECB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DNA sequencing displays gene structure and enables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researchers to deduce the amino acid sequence of gene products.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turn, this information makes it possible to manipulate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genes to understand or alter their function. In addition, DNA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sequence analysis reveals regulatory regions that control gene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expression and genetic “hot spots” particularly susceptible to evolutionary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relationships that provide a framework for unambiguous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classification of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bacterial species. Such comparisons may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facilitate identification of conserved regions that may prove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particularly useful as specific hybridization probes to detect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organisms or viruses in clinical samples.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original method of DNA sequence determination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used the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Maxam-Gilbert technique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which relies on the relative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chemical liability of different nucleotide bonds. The field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now has largely moved to the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Sanger (dideoxy termination)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b/>
          <w:bCs/>
          <w:color w:val="241F1F"/>
          <w:sz w:val="28"/>
          <w:szCs w:val="28"/>
          <w:lang w:val="en-US" w:eastAsia="en-US"/>
        </w:rPr>
        <w:t>method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which interrupts elongation of DNA sequences by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incorporating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dideoxynucleotides</w:t>
      </w:r>
      <w:proofErr w:type="spellEnd"/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into the sequences. Both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techniques produce a nested set of oligonucleotides starting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from a single origin and entail separation on a sequencing gel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DNA strands that differ by the increment of a single nucleotide.</w:t>
      </w:r>
      <w:r w:rsidR="001A422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A polyacrylamide sequencing gel separates strands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thatdiffer</w:t>
      </w:r>
      <w:proofErr w:type="spellEnd"/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lastRenderedPageBreak/>
        <w:t>in length from one to several hundred nucleotides and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reveals DNA sequences of varying lengths.</w:t>
      </w:r>
    </w:p>
    <w:p w14:paraId="505B54C0" w14:textId="57BCA1C8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Four parallel lanes on the same gel reveal the relative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length of strands undergoing dideoxy termination at adenine,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cytidine, guanidine, and thymidine. Comparison of four lanes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containing reaction mixes that differ solely in the method of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chain terminating dideoxy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nucleotide makes it possible to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determine DNA sequence by the Sanger method (Figure 7-15).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relative simplicity of the Sanger method has led to its more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general use, but the Maxam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Gilbert technique is widely used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because it can expose regions of DNA that are protected by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specific binding proteins against chemical modification.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DNA sequencing is greatly facilitated by genetic manipulation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of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E coli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bacteriophage M13, which contains ssDNA.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replicative form of the phage DNA is a covalently closed</w:t>
      </w:r>
    </w:p>
    <w:p w14:paraId="4C89681C" w14:textId="3558E44D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circle of dsDNA that has been engineered so that it contains a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multiple cloning site that permits integration of specific DNA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fragments that have been previously identified by restriction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mapping. Bacteria infected with the replicative form secrete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modified phages containing, within their protein coat, ssDNA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 xml:space="preserve">template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for elongation reactions. The origin for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elongation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is determined by a DNA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primer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, which can be synthesized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by highly automated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machines for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chemical oligonucleotide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synthesis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 Such machines, which can produce DNA strands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containing 75 or more oligonucleotides in a predetermined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sequence, are essential for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sequencing and for the modification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DNA by site-directed mutagenesis.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Chemically synthesized oligonucleotides can serve as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primers for polymerase chain reaction (</w:t>
      </w:r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PCR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), a procedure that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allows amplification and sequencing of DNA lying between the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primers. Thus,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many instances, DNA need not be cloned in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order to be sequenced or to be made available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for engineering.</w:t>
      </w:r>
    </w:p>
    <w:p w14:paraId="22D8F2AA" w14:textId="74A7214B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study of biology has been revolutionized by the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development of technology that allows sequencing and analysis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entire genomes, ranging from viruses to unicellular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prokaryotic and eukaryotic microorganisms to humans. This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has been facilitated by use of the procedure known as </w:t>
      </w:r>
      <w:proofErr w:type="spellStart"/>
      <w:r w:rsidRPr="00822ADC">
        <w:rPr>
          <w:rFonts w:ascii="Times New Roman" w:eastAsiaTheme="minorHAnsi" w:hAnsi="Times New Roman" w:cs="Times New Roman"/>
          <w:b/>
          <w:bCs/>
          <w:color w:val="241F1F"/>
          <w:sz w:val="28"/>
          <w:szCs w:val="28"/>
          <w:lang w:val="en-US" w:eastAsia="en-US"/>
        </w:rPr>
        <w:t>shotgunning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this procedure, the DNA is broken into random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smaller fragments to create a fragment library. These unordered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fragments are sequenced by automated DNA sequencers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and reassembled in the correct order using powerful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computer software. A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sufficient number of fragments are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sequenced to ensure adequate coverage of the genome so that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when they are assembled, most of the genome is represented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without leaving too many gaps. (To achieve this, the entire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genome is usually covered five- to eight-fold, leaving about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0.1% of the total DNA </w:t>
      </w:r>
      <w:proofErr w:type="spell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unsequenced</w:t>
      </w:r>
      <w:proofErr w:type="spell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.) After the random fragments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have been assembled by areas of overlapping sequence,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any remaining gaps can be identified and closed. Advanced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data processing permits annotation of the sequence data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 which putative coding regions, operons, and regulatory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sequences are identified. Already, the genomes of a number of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important microorganisms have been sequenced. The continued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analysis of sequence data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from important human pathogens,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combined with studies on molecular pathogenesis, will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facilitate our understanding of how these organisms cause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disease and, ultimately, will lead to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better prophylactic and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therapeutic strategies.</w:t>
      </w:r>
    </w:p>
    <w:p w14:paraId="77E21788" w14:textId="77777777" w:rsidR="00910892" w:rsidRPr="00822ADC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</w:pPr>
      <w:r w:rsidRPr="00822ADC">
        <w:rPr>
          <w:rFonts w:ascii="Times New Roman" w:eastAsiaTheme="minorHAnsi" w:hAnsi="Times New Roman" w:cs="Times New Roman"/>
          <w:color w:val="006992"/>
          <w:sz w:val="28"/>
          <w:szCs w:val="28"/>
          <w:lang w:val="en-US" w:eastAsia="en-US"/>
        </w:rPr>
        <w:t>SITE-DIRECTED MUTAGENESIS</w:t>
      </w:r>
    </w:p>
    <w:p w14:paraId="27080F14" w14:textId="644BC46A" w:rsidR="00910892" w:rsidRPr="00A237D1" w:rsidRDefault="00910892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Chemical synthesis of oligonucleotides enables researchers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to perform controlled introduction of base </w:t>
      </w:r>
      <w:proofErr w:type="gramStart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substitution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into</w:t>
      </w:r>
      <w:proofErr w:type="gramEnd"/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a DNA sequence. The specified substitution may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be used to explore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effect of a predesigned mutation on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gene expression, to examine the contribution of a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substituted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amino acid to protein function, or—on the basis of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prior information about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residues essential for function—to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inactivate a gene. Single-stranded oligonucleotides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containing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 specified mutation are synthesized chemically and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hybridized to single-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lastRenderedPageBreak/>
        <w:t>stranded phage DNA, which carries the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wild-type sequence as an insert (Figure 7-16). The resulting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partially dsDNA is enzymatically converted to the fully double-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stranded replicative form. This DNA, which contains the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wild-type sequence on one strand and the mutant sequence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on the other, is used to infect a bacterial host by transformation.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Replication results in segregation of wild-type and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mutant DNA, and the double-stranded mutant gene can be challenge would ideally be to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maintain biologically beneficial,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engineered organisms in the environment rather than to eliminate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them. However, this is not without social consequence.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Among the examples of engineered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organisms are </w:t>
      </w:r>
      <w:r w:rsidRPr="00822ADC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>Pseudomonas</w:t>
      </w:r>
      <w:r w:rsidR="00A237D1">
        <w:rPr>
          <w:rFonts w:ascii="Times New Roman" w:eastAsia="MinionPro-Regular" w:hAnsi="Times New Roman" w:cs="Times New Roman"/>
          <w:i/>
          <w:iCs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strains that produce a protein favoring formation of ice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crystals. The value of these wild-type organisms is appreciated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by ski slope owners, who have deliberately introduced the bacteria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into the environment</w:t>
      </w:r>
      <w:r w:rsidR="00A237D1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without arousing any public concern.</w:t>
      </w:r>
    </w:p>
    <w:p w14:paraId="7599566F" w14:textId="220BC961" w:rsidR="00910892" w:rsidRPr="00A237D1" w:rsidRDefault="00A237D1" w:rsidP="00910892">
      <w:pPr>
        <w:autoSpaceDE w:val="0"/>
        <w:autoSpaceDN w:val="0"/>
        <w:adjustRightInd w:val="0"/>
        <w:spacing w:after="0" w:line="240" w:lineRule="auto"/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</w:pPr>
      <w:r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An unfortunate side effect of the introduction of these</w:t>
      </w:r>
      <w:r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organisms is that the ice crystals they promote can injure sensitive</w:t>
      </w:r>
      <w:r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crops such as lettuce during seasons in which light frost</w:t>
      </w:r>
      <w:r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is likely. Mutant bacteria that do not form ice crystals were</w:t>
      </w:r>
      <w:r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designed by microbiologists who hoped that the mutant organisms</w:t>
      </w:r>
      <w:r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might protect lettuce crops by temporarily occupying the</w:t>
      </w:r>
      <w:r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niche normally inhabited by the ice-forming strains; however,</w:t>
      </w:r>
      <w:r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attempts to use the mutant organisms in field studies were met</w:t>
      </w:r>
      <w:r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with substantial protest, and</w:t>
      </w:r>
      <w:r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studies were conducted only after</w:t>
      </w:r>
      <w:r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lengthy and expensive legal delays. The legal precedents that</w:t>
      </w:r>
      <w:r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have emerged from this and more recent related applications</w:t>
      </w:r>
      <w:r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will establish guidelines for the progressive and beneficial use</w:t>
      </w:r>
      <w:r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genetic engineering techniques and facilitate determination</w:t>
      </w:r>
      <w:r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 xml:space="preserve"> </w:t>
      </w:r>
      <w:r w:rsidR="00910892" w:rsidRPr="00822ADC">
        <w:rPr>
          <w:rFonts w:ascii="Times New Roman" w:eastAsia="MinionPro-Regular" w:hAnsi="Times New Roman" w:cs="Times New Roman"/>
          <w:color w:val="241F1F"/>
          <w:sz w:val="28"/>
          <w:szCs w:val="28"/>
          <w:lang w:val="en-US" w:eastAsia="en-US"/>
        </w:rPr>
        <w:t>of situations in which extreme caution is justified.</w:t>
      </w:r>
    </w:p>
    <w:sectPr w:rsidR="00910892" w:rsidRPr="00A237D1" w:rsidSect="008B4DE6">
      <w:pgSz w:w="11906" w:h="16838"/>
      <w:pgMar w:top="720" w:right="424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C3FF0" w14:textId="77777777" w:rsidR="007F1999" w:rsidRDefault="007F1999" w:rsidP="00F13F13">
      <w:pPr>
        <w:spacing w:after="0" w:line="240" w:lineRule="auto"/>
      </w:pPr>
      <w:r>
        <w:separator/>
      </w:r>
    </w:p>
  </w:endnote>
  <w:endnote w:type="continuationSeparator" w:id="0">
    <w:p w14:paraId="5430FEE8" w14:textId="77777777" w:rsidR="007F1999" w:rsidRDefault="007F1999" w:rsidP="00F1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83" w:usb1="08070000" w:usb2="00000010" w:usb3="00000000" w:csb0="0002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A506C" w14:textId="77777777" w:rsidR="007F1999" w:rsidRDefault="007F1999" w:rsidP="00F13F13">
      <w:pPr>
        <w:spacing w:after="0" w:line="240" w:lineRule="auto"/>
      </w:pPr>
      <w:r>
        <w:separator/>
      </w:r>
    </w:p>
  </w:footnote>
  <w:footnote w:type="continuationSeparator" w:id="0">
    <w:p w14:paraId="7A7CF34D" w14:textId="77777777" w:rsidR="007F1999" w:rsidRDefault="007F1999" w:rsidP="00F13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C9C"/>
    <w:multiLevelType w:val="hybridMultilevel"/>
    <w:tmpl w:val="EBE4471C"/>
    <w:lvl w:ilvl="0" w:tplc="2A64A17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6726"/>
    <w:multiLevelType w:val="hybridMultilevel"/>
    <w:tmpl w:val="D7081024"/>
    <w:lvl w:ilvl="0" w:tplc="72408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1071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A42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F0F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6A7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E07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B2E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ED4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C00A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C4563"/>
    <w:multiLevelType w:val="hybridMultilevel"/>
    <w:tmpl w:val="30044FD8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0748D"/>
    <w:multiLevelType w:val="hybridMultilevel"/>
    <w:tmpl w:val="0992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A0888"/>
    <w:multiLevelType w:val="hybridMultilevel"/>
    <w:tmpl w:val="1A520814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30847"/>
    <w:multiLevelType w:val="hybridMultilevel"/>
    <w:tmpl w:val="097E9F0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D2A27"/>
    <w:multiLevelType w:val="hybridMultilevel"/>
    <w:tmpl w:val="60F4E9F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F51D0"/>
    <w:multiLevelType w:val="hybridMultilevel"/>
    <w:tmpl w:val="E3C6D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462CC"/>
    <w:multiLevelType w:val="hybridMultilevel"/>
    <w:tmpl w:val="E95631BC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43BBE"/>
    <w:multiLevelType w:val="hybridMultilevel"/>
    <w:tmpl w:val="3C782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14E61"/>
    <w:multiLevelType w:val="hybridMultilevel"/>
    <w:tmpl w:val="3E34D652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62FFB"/>
    <w:multiLevelType w:val="hybridMultilevel"/>
    <w:tmpl w:val="C3788E46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31098"/>
    <w:multiLevelType w:val="hybridMultilevel"/>
    <w:tmpl w:val="830AA5D6"/>
    <w:lvl w:ilvl="0" w:tplc="5D781F8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C"/>
    <w:multiLevelType w:val="hybridMultilevel"/>
    <w:tmpl w:val="8A541A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C032C"/>
    <w:multiLevelType w:val="hybridMultilevel"/>
    <w:tmpl w:val="A844B964"/>
    <w:lvl w:ilvl="0" w:tplc="5D781F8E">
      <w:start w:val="1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73B17C3"/>
    <w:multiLevelType w:val="hybridMultilevel"/>
    <w:tmpl w:val="6E203E86"/>
    <w:lvl w:ilvl="0" w:tplc="5D781F8E">
      <w:start w:val="1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37E7631D"/>
    <w:multiLevelType w:val="hybridMultilevel"/>
    <w:tmpl w:val="46B61BCC"/>
    <w:lvl w:ilvl="0" w:tplc="2A64A17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40177"/>
    <w:multiLevelType w:val="hybridMultilevel"/>
    <w:tmpl w:val="533A40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01C46"/>
    <w:multiLevelType w:val="hybridMultilevel"/>
    <w:tmpl w:val="DCD0D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C64CE"/>
    <w:multiLevelType w:val="hybridMultilevel"/>
    <w:tmpl w:val="FA6A6A00"/>
    <w:lvl w:ilvl="0" w:tplc="5D781F8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6B1BC6"/>
    <w:multiLevelType w:val="hybridMultilevel"/>
    <w:tmpl w:val="5782996C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70EE9"/>
    <w:multiLevelType w:val="hybridMultilevel"/>
    <w:tmpl w:val="6E3687E4"/>
    <w:lvl w:ilvl="0" w:tplc="2A64A17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70DAD"/>
    <w:multiLevelType w:val="hybridMultilevel"/>
    <w:tmpl w:val="9B802010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063D6"/>
    <w:multiLevelType w:val="hybridMultilevel"/>
    <w:tmpl w:val="B010DA1A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66307"/>
    <w:multiLevelType w:val="hybridMultilevel"/>
    <w:tmpl w:val="ADFABC50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D1414"/>
    <w:multiLevelType w:val="hybridMultilevel"/>
    <w:tmpl w:val="FFB6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21E27"/>
    <w:multiLevelType w:val="hybridMultilevel"/>
    <w:tmpl w:val="F9B2CEB6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647B3"/>
    <w:multiLevelType w:val="hybridMultilevel"/>
    <w:tmpl w:val="1FB007EA"/>
    <w:lvl w:ilvl="0" w:tplc="2724D25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2540894"/>
    <w:multiLevelType w:val="hybridMultilevel"/>
    <w:tmpl w:val="9AEE32B0"/>
    <w:lvl w:ilvl="0" w:tplc="5D781F8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7C085B"/>
    <w:multiLevelType w:val="hybridMultilevel"/>
    <w:tmpl w:val="E76EF048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02558"/>
    <w:multiLevelType w:val="hybridMultilevel"/>
    <w:tmpl w:val="92F2C84C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F0196"/>
    <w:multiLevelType w:val="hybridMultilevel"/>
    <w:tmpl w:val="6A6E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86D47"/>
    <w:multiLevelType w:val="hybridMultilevel"/>
    <w:tmpl w:val="CA0A6E88"/>
    <w:lvl w:ilvl="0" w:tplc="F0DCD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B6DFF"/>
    <w:multiLevelType w:val="hybridMultilevel"/>
    <w:tmpl w:val="FC748BC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F133C"/>
    <w:multiLevelType w:val="hybridMultilevel"/>
    <w:tmpl w:val="96BAE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8391E"/>
    <w:multiLevelType w:val="hybridMultilevel"/>
    <w:tmpl w:val="834C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56322">
    <w:abstractNumId w:val="35"/>
  </w:num>
  <w:num w:numId="2" w16cid:durableId="1181238537">
    <w:abstractNumId w:val="29"/>
  </w:num>
  <w:num w:numId="3" w16cid:durableId="283732454">
    <w:abstractNumId w:val="23"/>
  </w:num>
  <w:num w:numId="4" w16cid:durableId="1906061462">
    <w:abstractNumId w:val="32"/>
  </w:num>
  <w:num w:numId="5" w16cid:durableId="16078760">
    <w:abstractNumId w:val="1"/>
  </w:num>
  <w:num w:numId="6" w16cid:durableId="1358199084">
    <w:abstractNumId w:val="31"/>
  </w:num>
  <w:num w:numId="7" w16cid:durableId="340357220">
    <w:abstractNumId w:val="9"/>
  </w:num>
  <w:num w:numId="8" w16cid:durableId="18145921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8874880">
    <w:abstractNumId w:val="4"/>
  </w:num>
  <w:num w:numId="10" w16cid:durableId="1950887531">
    <w:abstractNumId w:val="12"/>
  </w:num>
  <w:num w:numId="11" w16cid:durableId="1428621604">
    <w:abstractNumId w:val="28"/>
  </w:num>
  <w:num w:numId="12" w16cid:durableId="1058355642">
    <w:abstractNumId w:val="22"/>
  </w:num>
  <w:num w:numId="13" w16cid:durableId="1864131957">
    <w:abstractNumId w:val="19"/>
  </w:num>
  <w:num w:numId="14" w16cid:durableId="1152676926">
    <w:abstractNumId w:val="8"/>
  </w:num>
  <w:num w:numId="15" w16cid:durableId="2082411152">
    <w:abstractNumId w:val="10"/>
  </w:num>
  <w:num w:numId="16" w16cid:durableId="982662124">
    <w:abstractNumId w:val="26"/>
  </w:num>
  <w:num w:numId="17" w16cid:durableId="1700081043">
    <w:abstractNumId w:val="20"/>
  </w:num>
  <w:num w:numId="18" w16cid:durableId="1786260">
    <w:abstractNumId w:val="24"/>
  </w:num>
  <w:num w:numId="19" w16cid:durableId="655646413">
    <w:abstractNumId w:val="2"/>
  </w:num>
  <w:num w:numId="20" w16cid:durableId="900023343">
    <w:abstractNumId w:val="11"/>
  </w:num>
  <w:num w:numId="21" w16cid:durableId="1415975760">
    <w:abstractNumId w:val="15"/>
  </w:num>
  <w:num w:numId="22" w16cid:durableId="1356077226">
    <w:abstractNumId w:val="3"/>
  </w:num>
  <w:num w:numId="23" w16cid:durableId="1474981512">
    <w:abstractNumId w:val="30"/>
  </w:num>
  <w:num w:numId="24" w16cid:durableId="1875999064">
    <w:abstractNumId w:val="33"/>
  </w:num>
  <w:num w:numId="25" w16cid:durableId="234904153">
    <w:abstractNumId w:val="34"/>
  </w:num>
  <w:num w:numId="26" w16cid:durableId="1905483075">
    <w:abstractNumId w:val="27"/>
  </w:num>
  <w:num w:numId="27" w16cid:durableId="1223101723">
    <w:abstractNumId w:val="14"/>
  </w:num>
  <w:num w:numId="28" w16cid:durableId="864177091">
    <w:abstractNumId w:val="21"/>
  </w:num>
  <w:num w:numId="29" w16cid:durableId="297298458">
    <w:abstractNumId w:val="0"/>
  </w:num>
  <w:num w:numId="30" w16cid:durableId="261886478">
    <w:abstractNumId w:val="16"/>
  </w:num>
  <w:num w:numId="31" w16cid:durableId="1582519079">
    <w:abstractNumId w:val="18"/>
  </w:num>
  <w:num w:numId="32" w16cid:durableId="678433861">
    <w:abstractNumId w:val="6"/>
  </w:num>
  <w:num w:numId="33" w16cid:durableId="1961918271">
    <w:abstractNumId w:val="17"/>
  </w:num>
  <w:num w:numId="34" w16cid:durableId="942881119">
    <w:abstractNumId w:val="13"/>
  </w:num>
  <w:num w:numId="35" w16cid:durableId="692339581">
    <w:abstractNumId w:val="5"/>
  </w:num>
  <w:num w:numId="36" w16cid:durableId="1434669778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4A"/>
    <w:rsid w:val="00001A2E"/>
    <w:rsid w:val="0000458A"/>
    <w:rsid w:val="00020DDA"/>
    <w:rsid w:val="00022185"/>
    <w:rsid w:val="00025E69"/>
    <w:rsid w:val="00027068"/>
    <w:rsid w:val="00040EC1"/>
    <w:rsid w:val="000469D6"/>
    <w:rsid w:val="00046D6E"/>
    <w:rsid w:val="00050AC1"/>
    <w:rsid w:val="00061344"/>
    <w:rsid w:val="000658DF"/>
    <w:rsid w:val="00066766"/>
    <w:rsid w:val="00067EDD"/>
    <w:rsid w:val="00070829"/>
    <w:rsid w:val="00073CE5"/>
    <w:rsid w:val="00081ADE"/>
    <w:rsid w:val="0008609B"/>
    <w:rsid w:val="00094658"/>
    <w:rsid w:val="000A4EBA"/>
    <w:rsid w:val="000A785F"/>
    <w:rsid w:val="000C1A19"/>
    <w:rsid w:val="000C3D1F"/>
    <w:rsid w:val="000C5D06"/>
    <w:rsid w:val="000D2084"/>
    <w:rsid w:val="000D2407"/>
    <w:rsid w:val="000D7C42"/>
    <w:rsid w:val="000E347F"/>
    <w:rsid w:val="000E3D0C"/>
    <w:rsid w:val="000E42FA"/>
    <w:rsid w:val="000E6625"/>
    <w:rsid w:val="000F1699"/>
    <w:rsid w:val="000F1FBC"/>
    <w:rsid w:val="000F56E7"/>
    <w:rsid w:val="0012241C"/>
    <w:rsid w:val="00122F66"/>
    <w:rsid w:val="00123C83"/>
    <w:rsid w:val="001260F2"/>
    <w:rsid w:val="00127650"/>
    <w:rsid w:val="001323DF"/>
    <w:rsid w:val="00135FD0"/>
    <w:rsid w:val="001366E7"/>
    <w:rsid w:val="00136E35"/>
    <w:rsid w:val="001372F4"/>
    <w:rsid w:val="00137C08"/>
    <w:rsid w:val="00137E3B"/>
    <w:rsid w:val="0014060F"/>
    <w:rsid w:val="00153618"/>
    <w:rsid w:val="00154951"/>
    <w:rsid w:val="00155977"/>
    <w:rsid w:val="001668F2"/>
    <w:rsid w:val="00170068"/>
    <w:rsid w:val="00171C1D"/>
    <w:rsid w:val="00171C57"/>
    <w:rsid w:val="00175C54"/>
    <w:rsid w:val="00177726"/>
    <w:rsid w:val="001A422C"/>
    <w:rsid w:val="001A6505"/>
    <w:rsid w:val="001C01C3"/>
    <w:rsid w:val="001D1EE8"/>
    <w:rsid w:val="001E29D2"/>
    <w:rsid w:val="001E6759"/>
    <w:rsid w:val="001F38D3"/>
    <w:rsid w:val="001F6B0F"/>
    <w:rsid w:val="00214859"/>
    <w:rsid w:val="002152F6"/>
    <w:rsid w:val="00225F23"/>
    <w:rsid w:val="00233A4E"/>
    <w:rsid w:val="002347E4"/>
    <w:rsid w:val="00235B57"/>
    <w:rsid w:val="00242FAB"/>
    <w:rsid w:val="002472AE"/>
    <w:rsid w:val="002517F4"/>
    <w:rsid w:val="0025712F"/>
    <w:rsid w:val="002720EB"/>
    <w:rsid w:val="00273C11"/>
    <w:rsid w:val="002740A6"/>
    <w:rsid w:val="00277DFE"/>
    <w:rsid w:val="002821AE"/>
    <w:rsid w:val="002847DB"/>
    <w:rsid w:val="00287839"/>
    <w:rsid w:val="00291589"/>
    <w:rsid w:val="002915A7"/>
    <w:rsid w:val="002A5A39"/>
    <w:rsid w:val="002B3BEA"/>
    <w:rsid w:val="002B642B"/>
    <w:rsid w:val="002E1086"/>
    <w:rsid w:val="002E2180"/>
    <w:rsid w:val="002E6D72"/>
    <w:rsid w:val="002F211A"/>
    <w:rsid w:val="002F34A9"/>
    <w:rsid w:val="003003E3"/>
    <w:rsid w:val="00307A01"/>
    <w:rsid w:val="00312E67"/>
    <w:rsid w:val="003238CF"/>
    <w:rsid w:val="00345FD8"/>
    <w:rsid w:val="00357A91"/>
    <w:rsid w:val="00360A77"/>
    <w:rsid w:val="00362946"/>
    <w:rsid w:val="003665F1"/>
    <w:rsid w:val="00373C92"/>
    <w:rsid w:val="00374936"/>
    <w:rsid w:val="003755C6"/>
    <w:rsid w:val="00385C84"/>
    <w:rsid w:val="00391DFA"/>
    <w:rsid w:val="003920E3"/>
    <w:rsid w:val="00393637"/>
    <w:rsid w:val="003944DA"/>
    <w:rsid w:val="003A39A5"/>
    <w:rsid w:val="003B151E"/>
    <w:rsid w:val="003C2A0E"/>
    <w:rsid w:val="003D2377"/>
    <w:rsid w:val="003D43FD"/>
    <w:rsid w:val="003D6AE6"/>
    <w:rsid w:val="003E671D"/>
    <w:rsid w:val="003F6919"/>
    <w:rsid w:val="003F7509"/>
    <w:rsid w:val="0040090F"/>
    <w:rsid w:val="004077DF"/>
    <w:rsid w:val="004110F3"/>
    <w:rsid w:val="00415746"/>
    <w:rsid w:val="00426744"/>
    <w:rsid w:val="00426EAF"/>
    <w:rsid w:val="0044043B"/>
    <w:rsid w:val="00440F82"/>
    <w:rsid w:val="004410FE"/>
    <w:rsid w:val="00455D3E"/>
    <w:rsid w:val="00473096"/>
    <w:rsid w:val="004805FF"/>
    <w:rsid w:val="00485CB5"/>
    <w:rsid w:val="00485EE5"/>
    <w:rsid w:val="00492DD6"/>
    <w:rsid w:val="0049639C"/>
    <w:rsid w:val="004A2025"/>
    <w:rsid w:val="004A2C51"/>
    <w:rsid w:val="004A4121"/>
    <w:rsid w:val="004C6FE8"/>
    <w:rsid w:val="004D4E9A"/>
    <w:rsid w:val="004D537E"/>
    <w:rsid w:val="004E251F"/>
    <w:rsid w:val="004E62C5"/>
    <w:rsid w:val="004E6965"/>
    <w:rsid w:val="004F17B2"/>
    <w:rsid w:val="004F3E25"/>
    <w:rsid w:val="004F502B"/>
    <w:rsid w:val="004F51DE"/>
    <w:rsid w:val="00504772"/>
    <w:rsid w:val="005146BC"/>
    <w:rsid w:val="00521421"/>
    <w:rsid w:val="00522ADD"/>
    <w:rsid w:val="005243CF"/>
    <w:rsid w:val="00526E5D"/>
    <w:rsid w:val="005347C0"/>
    <w:rsid w:val="00535E76"/>
    <w:rsid w:val="0056537F"/>
    <w:rsid w:val="00576830"/>
    <w:rsid w:val="005830FC"/>
    <w:rsid w:val="005875C2"/>
    <w:rsid w:val="00593920"/>
    <w:rsid w:val="00595AA6"/>
    <w:rsid w:val="005A142F"/>
    <w:rsid w:val="005A49BF"/>
    <w:rsid w:val="005B1BA1"/>
    <w:rsid w:val="005B5A13"/>
    <w:rsid w:val="005C0AE0"/>
    <w:rsid w:val="005C4F79"/>
    <w:rsid w:val="005C6B6E"/>
    <w:rsid w:val="005C7AA9"/>
    <w:rsid w:val="005C7C5B"/>
    <w:rsid w:val="005D6F30"/>
    <w:rsid w:val="005E1990"/>
    <w:rsid w:val="005E2B26"/>
    <w:rsid w:val="005E4C7C"/>
    <w:rsid w:val="005E6341"/>
    <w:rsid w:val="005F3B8C"/>
    <w:rsid w:val="005F636F"/>
    <w:rsid w:val="006109C5"/>
    <w:rsid w:val="006109FF"/>
    <w:rsid w:val="00624A47"/>
    <w:rsid w:val="00624C2D"/>
    <w:rsid w:val="00644005"/>
    <w:rsid w:val="0066592E"/>
    <w:rsid w:val="00667D75"/>
    <w:rsid w:val="00672737"/>
    <w:rsid w:val="00676F3A"/>
    <w:rsid w:val="00682731"/>
    <w:rsid w:val="006860DD"/>
    <w:rsid w:val="006878D4"/>
    <w:rsid w:val="006A2041"/>
    <w:rsid w:val="006A79AB"/>
    <w:rsid w:val="006B0D7D"/>
    <w:rsid w:val="006B7A05"/>
    <w:rsid w:val="006E2A8D"/>
    <w:rsid w:val="006E4A26"/>
    <w:rsid w:val="006F23EE"/>
    <w:rsid w:val="006F45FA"/>
    <w:rsid w:val="006F4DA1"/>
    <w:rsid w:val="0071012F"/>
    <w:rsid w:val="0071247E"/>
    <w:rsid w:val="00712DB7"/>
    <w:rsid w:val="00717CB8"/>
    <w:rsid w:val="00723583"/>
    <w:rsid w:val="00724344"/>
    <w:rsid w:val="0073183D"/>
    <w:rsid w:val="00733CD6"/>
    <w:rsid w:val="0074724B"/>
    <w:rsid w:val="00755E1E"/>
    <w:rsid w:val="00757124"/>
    <w:rsid w:val="0076169B"/>
    <w:rsid w:val="0076445B"/>
    <w:rsid w:val="00765BEA"/>
    <w:rsid w:val="007678B5"/>
    <w:rsid w:val="00770130"/>
    <w:rsid w:val="00770239"/>
    <w:rsid w:val="00783920"/>
    <w:rsid w:val="00787369"/>
    <w:rsid w:val="00793387"/>
    <w:rsid w:val="00794899"/>
    <w:rsid w:val="00795323"/>
    <w:rsid w:val="00797F67"/>
    <w:rsid w:val="007A2782"/>
    <w:rsid w:val="007B2E69"/>
    <w:rsid w:val="007B3CCC"/>
    <w:rsid w:val="007B3F10"/>
    <w:rsid w:val="007C2AA5"/>
    <w:rsid w:val="007C5E4C"/>
    <w:rsid w:val="007C7A4E"/>
    <w:rsid w:val="007D3D98"/>
    <w:rsid w:val="007D5F4B"/>
    <w:rsid w:val="007D6C37"/>
    <w:rsid w:val="007E7619"/>
    <w:rsid w:val="007F1999"/>
    <w:rsid w:val="0080224A"/>
    <w:rsid w:val="008101CA"/>
    <w:rsid w:val="0081132B"/>
    <w:rsid w:val="008122D9"/>
    <w:rsid w:val="00814605"/>
    <w:rsid w:val="0081656B"/>
    <w:rsid w:val="00822ADC"/>
    <w:rsid w:val="00827057"/>
    <w:rsid w:val="008311D9"/>
    <w:rsid w:val="00831902"/>
    <w:rsid w:val="00833433"/>
    <w:rsid w:val="00834282"/>
    <w:rsid w:val="00845F13"/>
    <w:rsid w:val="00850484"/>
    <w:rsid w:val="0085445D"/>
    <w:rsid w:val="00863AEF"/>
    <w:rsid w:val="00883803"/>
    <w:rsid w:val="008845C7"/>
    <w:rsid w:val="0088582F"/>
    <w:rsid w:val="00891FB5"/>
    <w:rsid w:val="00894B62"/>
    <w:rsid w:val="008A1441"/>
    <w:rsid w:val="008B4DE6"/>
    <w:rsid w:val="008D28DE"/>
    <w:rsid w:val="008D7BBA"/>
    <w:rsid w:val="008E1341"/>
    <w:rsid w:val="008E3134"/>
    <w:rsid w:val="00910892"/>
    <w:rsid w:val="00912DF0"/>
    <w:rsid w:val="009170E0"/>
    <w:rsid w:val="00917A87"/>
    <w:rsid w:val="009206B8"/>
    <w:rsid w:val="00922500"/>
    <w:rsid w:val="0092670C"/>
    <w:rsid w:val="0093209B"/>
    <w:rsid w:val="009334FC"/>
    <w:rsid w:val="0094653F"/>
    <w:rsid w:val="009543C0"/>
    <w:rsid w:val="0095580A"/>
    <w:rsid w:val="00956D76"/>
    <w:rsid w:val="0096514C"/>
    <w:rsid w:val="00985D5C"/>
    <w:rsid w:val="00996925"/>
    <w:rsid w:val="009B6774"/>
    <w:rsid w:val="009B7927"/>
    <w:rsid w:val="009C55A1"/>
    <w:rsid w:val="009C6B4C"/>
    <w:rsid w:val="009F0B43"/>
    <w:rsid w:val="009F0FEA"/>
    <w:rsid w:val="00A0062E"/>
    <w:rsid w:val="00A06444"/>
    <w:rsid w:val="00A237D1"/>
    <w:rsid w:val="00A25D42"/>
    <w:rsid w:val="00A2668A"/>
    <w:rsid w:val="00A30BE1"/>
    <w:rsid w:val="00A343B3"/>
    <w:rsid w:val="00A433F0"/>
    <w:rsid w:val="00A46870"/>
    <w:rsid w:val="00A530CE"/>
    <w:rsid w:val="00A76D6C"/>
    <w:rsid w:val="00A80F4A"/>
    <w:rsid w:val="00A84AF9"/>
    <w:rsid w:val="00A86E06"/>
    <w:rsid w:val="00A92B62"/>
    <w:rsid w:val="00A96A95"/>
    <w:rsid w:val="00A977BB"/>
    <w:rsid w:val="00AA279A"/>
    <w:rsid w:val="00AA3F34"/>
    <w:rsid w:val="00AA7A93"/>
    <w:rsid w:val="00AB0341"/>
    <w:rsid w:val="00AB4E5D"/>
    <w:rsid w:val="00AB7707"/>
    <w:rsid w:val="00AC1CBE"/>
    <w:rsid w:val="00AC1CEB"/>
    <w:rsid w:val="00AC4110"/>
    <w:rsid w:val="00AD31AD"/>
    <w:rsid w:val="00AE03D7"/>
    <w:rsid w:val="00AE7BB7"/>
    <w:rsid w:val="00B0608F"/>
    <w:rsid w:val="00B07BAC"/>
    <w:rsid w:val="00B07CB3"/>
    <w:rsid w:val="00B148E6"/>
    <w:rsid w:val="00B172A2"/>
    <w:rsid w:val="00B17AE5"/>
    <w:rsid w:val="00B272BF"/>
    <w:rsid w:val="00B33643"/>
    <w:rsid w:val="00B351AC"/>
    <w:rsid w:val="00B3538F"/>
    <w:rsid w:val="00B41FEA"/>
    <w:rsid w:val="00B53682"/>
    <w:rsid w:val="00B61781"/>
    <w:rsid w:val="00B7110A"/>
    <w:rsid w:val="00B76B3C"/>
    <w:rsid w:val="00B8045F"/>
    <w:rsid w:val="00B85268"/>
    <w:rsid w:val="00B86103"/>
    <w:rsid w:val="00BB668D"/>
    <w:rsid w:val="00BC1AFB"/>
    <w:rsid w:val="00BC2B93"/>
    <w:rsid w:val="00BC627B"/>
    <w:rsid w:val="00BC778C"/>
    <w:rsid w:val="00BD3A7A"/>
    <w:rsid w:val="00BD64AE"/>
    <w:rsid w:val="00BF108F"/>
    <w:rsid w:val="00BF540B"/>
    <w:rsid w:val="00C0165E"/>
    <w:rsid w:val="00C13260"/>
    <w:rsid w:val="00C34D79"/>
    <w:rsid w:val="00C34F21"/>
    <w:rsid w:val="00C35D12"/>
    <w:rsid w:val="00C374A8"/>
    <w:rsid w:val="00C3777B"/>
    <w:rsid w:val="00C45303"/>
    <w:rsid w:val="00C56282"/>
    <w:rsid w:val="00C6168F"/>
    <w:rsid w:val="00C651C3"/>
    <w:rsid w:val="00C777B1"/>
    <w:rsid w:val="00C819BA"/>
    <w:rsid w:val="00C8615B"/>
    <w:rsid w:val="00C877C3"/>
    <w:rsid w:val="00C91896"/>
    <w:rsid w:val="00CA3A12"/>
    <w:rsid w:val="00CA4F72"/>
    <w:rsid w:val="00CA6A44"/>
    <w:rsid w:val="00CA6DA9"/>
    <w:rsid w:val="00CB1289"/>
    <w:rsid w:val="00CB3763"/>
    <w:rsid w:val="00CC694D"/>
    <w:rsid w:val="00CE0A24"/>
    <w:rsid w:val="00CE13BA"/>
    <w:rsid w:val="00CE30C6"/>
    <w:rsid w:val="00CE7392"/>
    <w:rsid w:val="00CE7BEC"/>
    <w:rsid w:val="00CF067B"/>
    <w:rsid w:val="00D12B24"/>
    <w:rsid w:val="00D14BA3"/>
    <w:rsid w:val="00D14BF5"/>
    <w:rsid w:val="00D2318B"/>
    <w:rsid w:val="00D26EE7"/>
    <w:rsid w:val="00D3133C"/>
    <w:rsid w:val="00D35AC5"/>
    <w:rsid w:val="00D45D10"/>
    <w:rsid w:val="00D65A52"/>
    <w:rsid w:val="00D70DC6"/>
    <w:rsid w:val="00D719FB"/>
    <w:rsid w:val="00D7244F"/>
    <w:rsid w:val="00D74B2A"/>
    <w:rsid w:val="00D77028"/>
    <w:rsid w:val="00D85822"/>
    <w:rsid w:val="00D908F7"/>
    <w:rsid w:val="00DB6E1B"/>
    <w:rsid w:val="00DC68DC"/>
    <w:rsid w:val="00DC7A11"/>
    <w:rsid w:val="00DD37A5"/>
    <w:rsid w:val="00DD43B9"/>
    <w:rsid w:val="00DD766A"/>
    <w:rsid w:val="00DD7803"/>
    <w:rsid w:val="00DE086E"/>
    <w:rsid w:val="00DE6E3D"/>
    <w:rsid w:val="00DE6E9F"/>
    <w:rsid w:val="00DF0E59"/>
    <w:rsid w:val="00DF143B"/>
    <w:rsid w:val="00E00E82"/>
    <w:rsid w:val="00E01197"/>
    <w:rsid w:val="00E023B7"/>
    <w:rsid w:val="00E12643"/>
    <w:rsid w:val="00E212B0"/>
    <w:rsid w:val="00E22803"/>
    <w:rsid w:val="00E30C9F"/>
    <w:rsid w:val="00E31DEF"/>
    <w:rsid w:val="00E34F33"/>
    <w:rsid w:val="00E517FA"/>
    <w:rsid w:val="00E5373A"/>
    <w:rsid w:val="00E80185"/>
    <w:rsid w:val="00E8619C"/>
    <w:rsid w:val="00E878FA"/>
    <w:rsid w:val="00E87D1A"/>
    <w:rsid w:val="00E92750"/>
    <w:rsid w:val="00E9627E"/>
    <w:rsid w:val="00E9759F"/>
    <w:rsid w:val="00EA2209"/>
    <w:rsid w:val="00EA44CC"/>
    <w:rsid w:val="00EA4C6D"/>
    <w:rsid w:val="00EA78C9"/>
    <w:rsid w:val="00EC0264"/>
    <w:rsid w:val="00EC12EE"/>
    <w:rsid w:val="00EC3649"/>
    <w:rsid w:val="00ED0B48"/>
    <w:rsid w:val="00ED3B0F"/>
    <w:rsid w:val="00ED42FA"/>
    <w:rsid w:val="00EF2845"/>
    <w:rsid w:val="00EF462B"/>
    <w:rsid w:val="00F012BC"/>
    <w:rsid w:val="00F01726"/>
    <w:rsid w:val="00F06D31"/>
    <w:rsid w:val="00F13F13"/>
    <w:rsid w:val="00F174A7"/>
    <w:rsid w:val="00F179F4"/>
    <w:rsid w:val="00F20E57"/>
    <w:rsid w:val="00F312BA"/>
    <w:rsid w:val="00F334E6"/>
    <w:rsid w:val="00F40D6B"/>
    <w:rsid w:val="00F4490E"/>
    <w:rsid w:val="00F44C04"/>
    <w:rsid w:val="00F46126"/>
    <w:rsid w:val="00F5165F"/>
    <w:rsid w:val="00F55A7B"/>
    <w:rsid w:val="00F636E8"/>
    <w:rsid w:val="00F63F69"/>
    <w:rsid w:val="00F7506B"/>
    <w:rsid w:val="00F9302A"/>
    <w:rsid w:val="00F959C6"/>
    <w:rsid w:val="00F978AE"/>
    <w:rsid w:val="00FA305B"/>
    <w:rsid w:val="00FA5C13"/>
    <w:rsid w:val="00FA7F94"/>
    <w:rsid w:val="00FB34CA"/>
    <w:rsid w:val="00FB4BBE"/>
    <w:rsid w:val="00FB6EFA"/>
    <w:rsid w:val="00FC3A12"/>
    <w:rsid w:val="00FC54AA"/>
    <w:rsid w:val="00FC594C"/>
    <w:rsid w:val="00FD6EFF"/>
    <w:rsid w:val="00FD787F"/>
    <w:rsid w:val="00FE2747"/>
    <w:rsid w:val="00FE2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4115"/>
  <w15:docId w15:val="{F09EBAD7-92A6-441B-8219-0C59DE90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625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6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F13"/>
    <w:rPr>
      <w:rFonts w:eastAsiaTheme="minorEastAsia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F13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F13"/>
    <w:rPr>
      <w:rFonts w:eastAsiaTheme="minorEastAsia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65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0B53B-F9D2-4317-9045-C8DB597F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12133</Words>
  <Characters>69161</Characters>
  <Application>Microsoft Office Word</Application>
  <DocSecurity>0</DocSecurity>
  <Lines>576</Lines>
  <Paragraphs>162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Vəfa İsgəndərova</dc:creator>
  <cp:lastModifiedBy>Hayat Aliyeva</cp:lastModifiedBy>
  <cp:revision>3</cp:revision>
  <cp:lastPrinted>2023-02-10T05:00:00Z</cp:lastPrinted>
  <dcterms:created xsi:type="dcterms:W3CDTF">2023-05-11T14:36:00Z</dcterms:created>
  <dcterms:modified xsi:type="dcterms:W3CDTF">2023-05-11T15:46:00Z</dcterms:modified>
</cp:coreProperties>
</file>